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1A" w:rsidRDefault="00196CA6" w:rsidP="003F371A">
      <w:pPr>
        <w:spacing w:after="0" w:line="240" w:lineRule="auto"/>
        <w:jc w:val="center"/>
        <w:rPr>
          <w:rFonts w:ascii="Rockwell" w:hAnsi="Rockwell"/>
          <w:b/>
        </w:rPr>
      </w:pPr>
      <w:r>
        <w:rPr>
          <w:rFonts w:ascii="Rockwell" w:hAnsi="Rockwell"/>
          <w:noProof/>
        </w:rPr>
        <w:drawing>
          <wp:inline distT="0" distB="0" distL="0" distR="0">
            <wp:extent cx="101917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U_final-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406" cy="1021406"/>
                    </a:xfrm>
                    <a:prstGeom prst="rect">
                      <a:avLst/>
                    </a:prstGeom>
                  </pic:spPr>
                </pic:pic>
              </a:graphicData>
            </a:graphic>
          </wp:inline>
        </w:drawing>
      </w:r>
      <w:r w:rsidR="00D87833">
        <w:rPr>
          <w:rFonts w:ascii="Rockwell" w:hAnsi="Rockwell"/>
          <w:noProof/>
        </w:rPr>
        <w:t xml:space="preserve">                                                                </w:t>
      </w:r>
      <w:r w:rsidR="00D87833">
        <w:rPr>
          <w:rFonts w:ascii="Rockwell" w:hAnsi="Rockwell"/>
          <w:noProof/>
        </w:rPr>
        <w:drawing>
          <wp:inline distT="0" distB="0" distL="0" distR="0" wp14:anchorId="0C595121" wp14:editId="598A1B87">
            <wp:extent cx="1588135" cy="102214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203" cy="1026698"/>
                    </a:xfrm>
                    <a:prstGeom prst="rect">
                      <a:avLst/>
                    </a:prstGeom>
                    <a:noFill/>
                    <a:ln>
                      <a:noFill/>
                    </a:ln>
                  </pic:spPr>
                </pic:pic>
              </a:graphicData>
            </a:graphic>
          </wp:inline>
        </w:drawing>
      </w:r>
    </w:p>
    <w:p w:rsidR="003F371A" w:rsidRPr="003F371A" w:rsidRDefault="003F371A" w:rsidP="003F371A">
      <w:pPr>
        <w:spacing w:after="0" w:line="240" w:lineRule="auto"/>
        <w:jc w:val="center"/>
        <w:rPr>
          <w:rFonts w:ascii="Rockwell" w:hAnsi="Rockwell"/>
          <w:b/>
        </w:rPr>
      </w:pPr>
      <w:r w:rsidRPr="003F371A">
        <w:rPr>
          <w:rFonts w:ascii="Rockwell" w:hAnsi="Rockwell"/>
          <w:b/>
        </w:rPr>
        <w:t>INTERNATIONAL FEDERATION FOR INFORMATION TECHNOLOGY AND TRAVEL AN</w:t>
      </w:r>
      <w:r w:rsidR="009451D0">
        <w:rPr>
          <w:rFonts w:ascii="Rockwell" w:hAnsi="Rockwell"/>
          <w:b/>
        </w:rPr>
        <w:t>D TOURISM (IFITT) CONFERENCE - 8</w:t>
      </w:r>
      <w:r w:rsidRPr="003F371A">
        <w:rPr>
          <w:rFonts w:ascii="Rockwell" w:hAnsi="Rockwell"/>
          <w:b/>
          <w:vertAlign w:val="superscript"/>
        </w:rPr>
        <w:t>TH</w:t>
      </w:r>
      <w:r w:rsidR="009451D0">
        <w:rPr>
          <w:rFonts w:ascii="Rockwell" w:hAnsi="Rockwell"/>
          <w:b/>
        </w:rPr>
        <w:t xml:space="preserve"> NOVEMBER, 2018</w:t>
      </w:r>
    </w:p>
    <w:p w:rsidR="003F371A" w:rsidRPr="003F371A" w:rsidRDefault="009451D0" w:rsidP="003F371A">
      <w:pPr>
        <w:spacing w:after="0" w:line="240" w:lineRule="auto"/>
        <w:jc w:val="center"/>
        <w:rPr>
          <w:rFonts w:ascii="Rockwell" w:hAnsi="Rockwell"/>
          <w:b/>
        </w:rPr>
      </w:pPr>
      <w:r>
        <w:rPr>
          <w:rFonts w:ascii="Rockwell" w:hAnsi="Rockwell"/>
          <w:b/>
        </w:rPr>
        <w:t>MT. KENYA</w:t>
      </w:r>
      <w:r w:rsidR="003F371A" w:rsidRPr="003F371A">
        <w:rPr>
          <w:rFonts w:ascii="Rockwell" w:hAnsi="Rockwell"/>
          <w:b/>
        </w:rPr>
        <w:t xml:space="preserve"> UNIVERSITY</w:t>
      </w:r>
      <w:r w:rsidR="00095600">
        <w:rPr>
          <w:rFonts w:ascii="Rockwell" w:hAnsi="Rockwell"/>
          <w:b/>
        </w:rPr>
        <w:t>, MAIN CAMPUS, THIKA</w:t>
      </w:r>
    </w:p>
    <w:p w:rsidR="003F371A" w:rsidRPr="002E46C5" w:rsidRDefault="003F371A" w:rsidP="002E46C5">
      <w:pPr>
        <w:spacing w:after="0" w:line="240" w:lineRule="auto"/>
        <w:jc w:val="both"/>
        <w:rPr>
          <w:rFonts w:ascii="Book Antiqua" w:hAnsi="Book Antiqua"/>
          <w:b/>
          <w:u w:val="single"/>
          <w:lang w:val="en-GB"/>
        </w:rPr>
      </w:pPr>
    </w:p>
    <w:p w:rsidR="00095600" w:rsidRDefault="00095600" w:rsidP="00BA3FF6">
      <w:pPr>
        <w:spacing w:after="0" w:line="240" w:lineRule="auto"/>
        <w:jc w:val="both"/>
        <w:rPr>
          <w:rFonts w:ascii="Book Antiqua" w:hAnsi="Book Antiqua"/>
          <w:lang w:val="en-GB"/>
        </w:rPr>
      </w:pPr>
    </w:p>
    <w:p w:rsidR="00095600" w:rsidRDefault="00095600" w:rsidP="00095600">
      <w:pPr>
        <w:spacing w:after="0" w:line="240" w:lineRule="auto"/>
        <w:rPr>
          <w:rFonts w:ascii="Book Antiqua" w:hAnsi="Book Antiqua"/>
          <w:b/>
          <w:lang w:val="en-GB"/>
        </w:rPr>
      </w:pPr>
      <w:r w:rsidRPr="00095600">
        <w:rPr>
          <w:rFonts w:ascii="Book Antiqua" w:hAnsi="Book Antiqua"/>
          <w:b/>
          <w:lang w:val="en-GB"/>
        </w:rPr>
        <w:t xml:space="preserve">Capacity building workshop: </w:t>
      </w:r>
      <w:proofErr w:type="spellStart"/>
      <w:r w:rsidRPr="00095600">
        <w:rPr>
          <w:rFonts w:ascii="Book Antiqua" w:hAnsi="Book Antiqua"/>
          <w:b/>
          <w:lang w:val="en-GB"/>
        </w:rPr>
        <w:t>IFITTtalk@Nairobi</w:t>
      </w:r>
      <w:proofErr w:type="spellEnd"/>
      <w:r w:rsidRPr="00095600">
        <w:rPr>
          <w:rFonts w:ascii="Book Antiqua" w:hAnsi="Book Antiqua"/>
          <w:b/>
          <w:lang w:val="en-GB"/>
        </w:rPr>
        <w:t xml:space="preserve"> 2018</w:t>
      </w:r>
    </w:p>
    <w:p w:rsidR="004B1F7F" w:rsidRPr="00095600" w:rsidRDefault="004B1F7F" w:rsidP="00095600">
      <w:pPr>
        <w:spacing w:after="0" w:line="240" w:lineRule="auto"/>
        <w:rPr>
          <w:rFonts w:ascii="Book Antiqua" w:hAnsi="Book Antiqua"/>
          <w:b/>
          <w:lang w:val="en-GB"/>
        </w:rPr>
      </w:pPr>
    </w:p>
    <w:p w:rsidR="00095600" w:rsidRDefault="00946AD7" w:rsidP="00BA3FF6">
      <w:pPr>
        <w:spacing w:after="0" w:line="240" w:lineRule="auto"/>
        <w:jc w:val="both"/>
        <w:rPr>
          <w:rFonts w:ascii="Book Antiqua" w:hAnsi="Book Antiqua"/>
          <w:lang w:val="en-GB"/>
        </w:rPr>
      </w:pPr>
      <w:r w:rsidRPr="002E46C5">
        <w:rPr>
          <w:rFonts w:ascii="Book Antiqua" w:hAnsi="Book Antiqua"/>
          <w:lang w:val="en-GB"/>
        </w:rPr>
        <w:t xml:space="preserve">After a very successful event in 2017, this year’s Kenyan chapter of </w:t>
      </w:r>
      <w:proofErr w:type="spellStart"/>
      <w:r w:rsidRPr="002E46C5">
        <w:rPr>
          <w:rFonts w:ascii="Book Antiqua" w:hAnsi="Book Antiqua"/>
          <w:lang w:val="en-GB"/>
        </w:rPr>
        <w:t>IFITTtalk</w:t>
      </w:r>
      <w:proofErr w:type="spellEnd"/>
      <w:r w:rsidRPr="002E46C5">
        <w:rPr>
          <w:rFonts w:ascii="Book Antiqua" w:hAnsi="Book Antiqua"/>
          <w:lang w:val="en-GB"/>
        </w:rPr>
        <w:t xml:space="preserve"> on </w:t>
      </w:r>
      <w:r w:rsidRPr="002E46C5">
        <w:rPr>
          <w:rFonts w:ascii="Book Antiqua" w:hAnsi="Book Antiqua"/>
          <w:b/>
          <w:i/>
          <w:lang w:val="en-GB"/>
        </w:rPr>
        <w:t xml:space="preserve">Application of GIS in Tourism </w:t>
      </w:r>
      <w:r w:rsidRPr="002E46C5">
        <w:rPr>
          <w:rFonts w:ascii="Book Antiqua" w:hAnsi="Book Antiqua"/>
          <w:lang w:val="en-GB"/>
        </w:rPr>
        <w:t xml:space="preserve">will take </w:t>
      </w:r>
      <w:r w:rsidR="002E46C5" w:rsidRPr="002E46C5">
        <w:rPr>
          <w:rFonts w:ascii="Book Antiqua" w:hAnsi="Book Antiqua"/>
          <w:lang w:val="en-GB"/>
        </w:rPr>
        <w:t xml:space="preserve">place </w:t>
      </w:r>
      <w:r w:rsidRPr="002E46C5">
        <w:rPr>
          <w:rFonts w:ascii="Book Antiqua" w:hAnsi="Book Antiqua"/>
          <w:lang w:val="en-GB"/>
        </w:rPr>
        <w:t>in M</w:t>
      </w:r>
      <w:r w:rsidR="004B1F7F">
        <w:rPr>
          <w:rFonts w:ascii="Book Antiqua" w:hAnsi="Book Antiqua"/>
          <w:lang w:val="en-GB"/>
        </w:rPr>
        <w:t>ount</w:t>
      </w:r>
      <w:r w:rsidRPr="002E46C5">
        <w:rPr>
          <w:rFonts w:ascii="Book Antiqua" w:hAnsi="Book Antiqua"/>
          <w:lang w:val="en-GB"/>
        </w:rPr>
        <w:t xml:space="preserve"> Kenya University</w:t>
      </w:r>
      <w:r w:rsidR="00095600">
        <w:rPr>
          <w:rFonts w:ascii="Book Antiqua" w:hAnsi="Book Antiqua"/>
          <w:lang w:val="en-GB"/>
        </w:rPr>
        <w:t xml:space="preserve">, Main Campus </w:t>
      </w:r>
      <w:proofErr w:type="spellStart"/>
      <w:r w:rsidR="00095600">
        <w:rPr>
          <w:rFonts w:ascii="Book Antiqua" w:hAnsi="Book Antiqua"/>
          <w:lang w:val="en-GB"/>
        </w:rPr>
        <w:t>Thika</w:t>
      </w:r>
      <w:proofErr w:type="spellEnd"/>
      <w:r w:rsidR="00095600">
        <w:rPr>
          <w:rFonts w:ascii="Book Antiqua" w:hAnsi="Book Antiqua"/>
          <w:lang w:val="en-GB"/>
        </w:rPr>
        <w:t>,</w:t>
      </w:r>
      <w:r w:rsidRPr="002E46C5">
        <w:rPr>
          <w:rFonts w:ascii="Book Antiqua" w:hAnsi="Book Antiqua"/>
          <w:lang w:val="en-GB"/>
        </w:rPr>
        <w:t xml:space="preserve"> on 8</w:t>
      </w:r>
      <w:r w:rsidRPr="002E46C5">
        <w:rPr>
          <w:rFonts w:ascii="Book Antiqua" w:hAnsi="Book Antiqua"/>
          <w:vertAlign w:val="superscript"/>
          <w:lang w:val="en-GB"/>
        </w:rPr>
        <w:t>th</w:t>
      </w:r>
      <w:r w:rsidRPr="002E46C5">
        <w:rPr>
          <w:rFonts w:ascii="Book Antiqua" w:hAnsi="Book Antiqua"/>
          <w:lang w:val="en-GB"/>
        </w:rPr>
        <w:t xml:space="preserve"> November, 2018 (</w:t>
      </w:r>
      <w:hyperlink r:id="rId10" w:history="1">
        <w:r w:rsidRPr="002E46C5">
          <w:rPr>
            <w:rStyle w:val="Hyperlink"/>
            <w:rFonts w:ascii="Book Antiqua" w:hAnsi="Book Antiqua"/>
            <w:lang w:val="en-GB"/>
          </w:rPr>
          <w:t>https://www.ifitt.org/ifitttalknairobi/</w:t>
        </w:r>
      </w:hyperlink>
      <w:r w:rsidRPr="002E46C5">
        <w:rPr>
          <w:rFonts w:ascii="Book Antiqua" w:hAnsi="Book Antiqua"/>
          <w:lang w:val="en-GB"/>
        </w:rPr>
        <w:t xml:space="preserve">). The event is being organized in collaboration with IFITT, Mount Kenya University, Kenyatta University and </w:t>
      </w:r>
      <w:proofErr w:type="spellStart"/>
      <w:r w:rsidRPr="002E46C5">
        <w:rPr>
          <w:rFonts w:ascii="Book Antiqua" w:hAnsi="Book Antiqua"/>
          <w:lang w:val="en-GB"/>
        </w:rPr>
        <w:t>Karatina</w:t>
      </w:r>
      <w:proofErr w:type="spellEnd"/>
      <w:r w:rsidRPr="002E46C5">
        <w:rPr>
          <w:rFonts w:ascii="Book Antiqua" w:hAnsi="Book Antiqua"/>
          <w:lang w:val="en-GB"/>
        </w:rPr>
        <w:t xml:space="preserve"> University. </w:t>
      </w:r>
    </w:p>
    <w:p w:rsidR="00095600" w:rsidRDefault="00095600" w:rsidP="00BA3FF6">
      <w:pPr>
        <w:spacing w:after="0" w:line="240" w:lineRule="auto"/>
        <w:jc w:val="both"/>
        <w:rPr>
          <w:rFonts w:ascii="Book Antiqua" w:hAnsi="Book Antiqua"/>
          <w:lang w:val="en-GB"/>
        </w:rPr>
      </w:pPr>
    </w:p>
    <w:p w:rsidR="00BA3FF6" w:rsidRPr="002E46C5" w:rsidRDefault="00FD3F65" w:rsidP="00BA3FF6">
      <w:pPr>
        <w:spacing w:after="0" w:line="240" w:lineRule="auto"/>
        <w:jc w:val="both"/>
        <w:rPr>
          <w:rFonts w:ascii="Book Antiqua" w:hAnsi="Book Antiqua"/>
          <w:b/>
          <w:u w:val="single"/>
          <w:lang w:val="en-GB"/>
        </w:rPr>
      </w:pPr>
      <w:r w:rsidRPr="002E46C5">
        <w:rPr>
          <w:rFonts w:ascii="Book Antiqua" w:hAnsi="Book Antiqua"/>
          <w:lang w:val="en-GB"/>
        </w:rPr>
        <w:t xml:space="preserve">The first </w:t>
      </w:r>
      <w:proofErr w:type="spellStart"/>
      <w:r w:rsidRPr="002E46C5">
        <w:rPr>
          <w:rFonts w:ascii="Book Antiqua" w:hAnsi="Book Antiqua"/>
          <w:lang w:val="en-GB"/>
        </w:rPr>
        <w:t>IFITTtalk</w:t>
      </w:r>
      <w:proofErr w:type="spellEnd"/>
      <w:r w:rsidRPr="002E46C5">
        <w:rPr>
          <w:rFonts w:ascii="Book Antiqua" w:hAnsi="Book Antiqua"/>
          <w:lang w:val="en-GB"/>
        </w:rPr>
        <w:t xml:space="preserve"> in Nairobi took place in Kenyatta University on 9</w:t>
      </w:r>
      <w:r w:rsidRPr="002E46C5">
        <w:rPr>
          <w:rFonts w:ascii="Book Antiqua" w:hAnsi="Book Antiqua"/>
          <w:vertAlign w:val="superscript"/>
          <w:lang w:val="en-GB"/>
        </w:rPr>
        <w:t>th</w:t>
      </w:r>
      <w:r w:rsidRPr="002E46C5">
        <w:rPr>
          <w:rFonts w:ascii="Book Antiqua" w:hAnsi="Book Antiqua"/>
          <w:lang w:val="en-GB"/>
        </w:rPr>
        <w:t xml:space="preserve"> November 2017</w:t>
      </w:r>
      <w:r w:rsidR="00746032" w:rsidRPr="002E46C5">
        <w:rPr>
          <w:rFonts w:ascii="Book Antiqua" w:hAnsi="Book Antiqua"/>
          <w:lang w:val="en-GB"/>
        </w:rPr>
        <w:t xml:space="preserve"> (</w:t>
      </w:r>
      <w:hyperlink r:id="rId11" w:history="1">
        <w:r w:rsidR="00946AD7" w:rsidRPr="002E46C5">
          <w:rPr>
            <w:rStyle w:val="Hyperlink"/>
            <w:rFonts w:ascii="Book Antiqua" w:hAnsi="Book Antiqua"/>
            <w:lang w:val="en-GB"/>
          </w:rPr>
          <w:t>https://www.ifitt.org/ifitt-talk/</w:t>
        </w:r>
      </w:hyperlink>
      <w:r w:rsidR="00746032" w:rsidRPr="002E46C5">
        <w:rPr>
          <w:rFonts w:ascii="Book Antiqua" w:hAnsi="Book Antiqua"/>
          <w:lang w:val="en-GB"/>
        </w:rPr>
        <w:t>)</w:t>
      </w:r>
      <w:r w:rsidRPr="002E46C5">
        <w:rPr>
          <w:rFonts w:ascii="Book Antiqua" w:hAnsi="Book Antiqua"/>
          <w:lang w:val="en-GB"/>
        </w:rPr>
        <w:t xml:space="preserve">. </w:t>
      </w:r>
      <w:proofErr w:type="spellStart"/>
      <w:r w:rsidR="00BA3FF6" w:rsidRPr="00BA3FF6">
        <w:rPr>
          <w:rFonts w:ascii="Book Antiqua" w:hAnsi="Book Antiqua"/>
          <w:lang w:val="en-GB"/>
        </w:rPr>
        <w:t>IFITTtalk@Nairobi</w:t>
      </w:r>
      <w:proofErr w:type="spellEnd"/>
      <w:r w:rsidR="00BA3FF6">
        <w:rPr>
          <w:rFonts w:ascii="Book Antiqua" w:hAnsi="Book Antiqua"/>
          <w:lang w:val="en-GB"/>
        </w:rPr>
        <w:t xml:space="preserve"> 2017</w:t>
      </w:r>
      <w:r w:rsidR="00BA3FF6" w:rsidRPr="00BA3FF6">
        <w:rPr>
          <w:rFonts w:ascii="Book Antiqua" w:hAnsi="Book Antiqua"/>
          <w:lang w:val="en-GB"/>
        </w:rPr>
        <w:t xml:space="preserve"> received the best </w:t>
      </w:r>
      <w:proofErr w:type="spellStart"/>
      <w:r w:rsidR="00BA3FF6" w:rsidRPr="00BA3FF6">
        <w:rPr>
          <w:rFonts w:ascii="Book Antiqua" w:hAnsi="Book Antiqua"/>
          <w:lang w:val="en-GB"/>
        </w:rPr>
        <w:t>IFITT</w:t>
      </w:r>
      <w:r w:rsidR="00750EC4">
        <w:rPr>
          <w:rFonts w:ascii="Book Antiqua" w:hAnsi="Book Antiqua"/>
          <w:lang w:val="en-GB"/>
        </w:rPr>
        <w:t>talk</w:t>
      </w:r>
      <w:proofErr w:type="spellEnd"/>
      <w:r w:rsidR="00BA3FF6" w:rsidRPr="00BA3FF6">
        <w:rPr>
          <w:rFonts w:ascii="Book Antiqua" w:hAnsi="Book Antiqua"/>
          <w:lang w:val="en-GB"/>
        </w:rPr>
        <w:t xml:space="preserve"> Award</w:t>
      </w:r>
      <w:r w:rsidR="00DA417F">
        <w:rPr>
          <w:rFonts w:ascii="Book Antiqua" w:hAnsi="Book Antiqua"/>
          <w:lang w:val="en-GB"/>
        </w:rPr>
        <w:t xml:space="preserve"> (</w:t>
      </w:r>
      <w:hyperlink r:id="rId12" w:history="1">
        <w:r w:rsidR="00DA417F" w:rsidRPr="00E72872">
          <w:rPr>
            <w:rStyle w:val="Hyperlink"/>
            <w:rFonts w:ascii="Book Antiqua" w:hAnsi="Book Antiqua"/>
            <w:lang w:val="en-GB"/>
          </w:rPr>
          <w:t>http://www.ifitt.org/ifitt-awards-2018/</w:t>
        </w:r>
      </w:hyperlink>
      <w:r w:rsidR="00DA417F">
        <w:rPr>
          <w:rFonts w:ascii="Book Antiqua" w:hAnsi="Book Antiqua"/>
          <w:lang w:val="en-GB"/>
        </w:rPr>
        <w:t>)</w:t>
      </w:r>
      <w:r w:rsidR="00BA3FF6" w:rsidRPr="00BA3FF6">
        <w:rPr>
          <w:rFonts w:ascii="Book Antiqua" w:hAnsi="Book Antiqua"/>
          <w:lang w:val="en-GB"/>
        </w:rPr>
        <w:t xml:space="preserve"> during the ENTER 2018 conference </w:t>
      </w:r>
      <w:r w:rsidR="004B1F7F">
        <w:rPr>
          <w:rFonts w:ascii="Book Antiqua" w:hAnsi="Book Antiqua"/>
          <w:lang w:val="en-GB"/>
        </w:rPr>
        <w:t xml:space="preserve">held </w:t>
      </w:r>
      <w:r w:rsidR="00BA3FF6" w:rsidRPr="00BA3FF6">
        <w:rPr>
          <w:rFonts w:ascii="Book Antiqua" w:hAnsi="Book Antiqua"/>
          <w:lang w:val="en-GB"/>
        </w:rPr>
        <w:t>in Sweden in January 2018 (</w:t>
      </w:r>
      <w:hyperlink r:id="rId13" w:history="1">
        <w:r w:rsidR="00BA3FF6" w:rsidRPr="00E72872">
          <w:rPr>
            <w:rStyle w:val="Hyperlink"/>
            <w:rFonts w:ascii="Book Antiqua" w:hAnsi="Book Antiqua"/>
            <w:lang w:val="en-GB"/>
          </w:rPr>
          <w:t>https://enter2018.org/</w:t>
        </w:r>
      </w:hyperlink>
      <w:r w:rsidR="00BA3FF6" w:rsidRPr="00BA3FF6">
        <w:rPr>
          <w:rFonts w:ascii="Book Antiqua" w:hAnsi="Book Antiqua"/>
          <w:lang w:val="en-GB"/>
        </w:rPr>
        <w:t>).</w:t>
      </w:r>
      <w:r w:rsidR="00BA3FF6" w:rsidRPr="002E46C5">
        <w:rPr>
          <w:rFonts w:ascii="Book Antiqua" w:hAnsi="Book Antiqua"/>
          <w:b/>
          <w:u w:val="single"/>
          <w:lang w:val="en-GB"/>
        </w:rPr>
        <w:t xml:space="preserve"> </w:t>
      </w:r>
    </w:p>
    <w:p w:rsidR="00FD3F65" w:rsidRPr="002E46C5" w:rsidRDefault="00FD3F65" w:rsidP="002E46C5">
      <w:pPr>
        <w:spacing w:after="0" w:line="240" w:lineRule="auto"/>
        <w:rPr>
          <w:rFonts w:ascii="Book Antiqua" w:hAnsi="Book Antiqua"/>
          <w:b/>
          <w:u w:val="single"/>
          <w:lang w:val="en-GB"/>
        </w:rPr>
      </w:pPr>
    </w:p>
    <w:p w:rsidR="004B1F7F" w:rsidRDefault="004B1F7F" w:rsidP="002E46C5">
      <w:pPr>
        <w:spacing w:after="0" w:line="240" w:lineRule="auto"/>
        <w:rPr>
          <w:rFonts w:ascii="Book Antiqua" w:hAnsi="Book Antiqua"/>
          <w:b/>
          <w:lang w:val="en-GB"/>
        </w:rPr>
      </w:pPr>
    </w:p>
    <w:p w:rsidR="00940BD3" w:rsidRDefault="00095600" w:rsidP="002E46C5">
      <w:pPr>
        <w:spacing w:after="0" w:line="240" w:lineRule="auto"/>
        <w:rPr>
          <w:rFonts w:ascii="Book Antiqua" w:hAnsi="Book Antiqua"/>
          <w:b/>
          <w:lang w:val="en-GB"/>
        </w:rPr>
      </w:pPr>
      <w:r w:rsidRPr="00095600">
        <w:rPr>
          <w:rFonts w:ascii="Book Antiqua" w:hAnsi="Book Antiqua"/>
          <w:b/>
          <w:lang w:val="en-GB"/>
        </w:rPr>
        <w:t xml:space="preserve">About the </w:t>
      </w:r>
      <w:proofErr w:type="spellStart"/>
      <w:r w:rsidRPr="00095600">
        <w:rPr>
          <w:rFonts w:ascii="Book Antiqua" w:hAnsi="Book Antiqua"/>
          <w:b/>
          <w:lang w:val="en-GB"/>
        </w:rPr>
        <w:t>IFITTtalk</w:t>
      </w:r>
      <w:proofErr w:type="spellEnd"/>
    </w:p>
    <w:p w:rsidR="004B1F7F" w:rsidRPr="00095600" w:rsidRDefault="004B1F7F" w:rsidP="002E46C5">
      <w:pPr>
        <w:spacing w:after="0" w:line="240" w:lineRule="auto"/>
        <w:rPr>
          <w:rFonts w:ascii="Book Antiqua" w:hAnsi="Book Antiqua"/>
          <w:b/>
          <w:lang w:val="en-GB"/>
        </w:rPr>
      </w:pPr>
    </w:p>
    <w:p w:rsidR="00940BD3" w:rsidRPr="002E46C5" w:rsidRDefault="00940BD3" w:rsidP="002E46C5">
      <w:pPr>
        <w:spacing w:after="0" w:line="240" w:lineRule="auto"/>
        <w:jc w:val="both"/>
        <w:rPr>
          <w:rFonts w:ascii="Book Antiqua" w:hAnsi="Book Antiqua"/>
          <w:lang w:val="en-GB"/>
        </w:rPr>
      </w:pPr>
      <w:r w:rsidRPr="002E46C5">
        <w:rPr>
          <w:rFonts w:ascii="Book Antiqua" w:hAnsi="Book Antiqua"/>
          <w:lang w:val="en-GB"/>
        </w:rPr>
        <w:t>The International Federation for Information Technologies and Travel and Tourism (</w:t>
      </w:r>
      <w:r w:rsidRPr="002E46C5">
        <w:rPr>
          <w:rFonts w:ascii="Book Antiqua" w:hAnsi="Book Antiqua"/>
          <w:b/>
          <w:lang w:val="en-GB"/>
        </w:rPr>
        <w:t>IFITT</w:t>
      </w:r>
      <w:r w:rsidRPr="002E46C5">
        <w:rPr>
          <w:rFonts w:ascii="Book Antiqua" w:hAnsi="Book Antiqua"/>
          <w:lang w:val="en-GB"/>
        </w:rPr>
        <w:t>) is a global community for the discussion, exchange and development of knowledge a</w:t>
      </w:r>
      <w:r w:rsidR="0012076F" w:rsidRPr="002E46C5">
        <w:rPr>
          <w:rFonts w:ascii="Book Antiqua" w:hAnsi="Book Antiqua"/>
          <w:lang w:val="en-GB"/>
        </w:rPr>
        <w:t>bout the use and impact of new Information and C</w:t>
      </w:r>
      <w:r w:rsidRPr="002E46C5">
        <w:rPr>
          <w:rFonts w:ascii="Book Antiqua" w:hAnsi="Book Antiqua"/>
          <w:lang w:val="en-GB"/>
        </w:rPr>
        <w:t xml:space="preserve">ommunication </w:t>
      </w:r>
      <w:r w:rsidR="0012076F" w:rsidRPr="002E46C5">
        <w:rPr>
          <w:rFonts w:ascii="Book Antiqua" w:hAnsi="Book Antiqua"/>
          <w:lang w:val="en-GB"/>
        </w:rPr>
        <w:t>T</w:t>
      </w:r>
      <w:r w:rsidRPr="002E46C5">
        <w:rPr>
          <w:rFonts w:ascii="Book Antiqua" w:hAnsi="Book Antiqua"/>
          <w:lang w:val="en-GB"/>
        </w:rPr>
        <w:t xml:space="preserve">echnologies (ICT) in the travel and tourism industry and experience. </w:t>
      </w:r>
    </w:p>
    <w:p w:rsidR="003F371A" w:rsidRPr="002E46C5" w:rsidRDefault="003F371A" w:rsidP="002E46C5">
      <w:pPr>
        <w:spacing w:after="0" w:line="240" w:lineRule="auto"/>
        <w:jc w:val="both"/>
        <w:rPr>
          <w:rFonts w:ascii="Book Antiqua" w:hAnsi="Book Antiqua"/>
          <w:lang w:val="en-GB"/>
        </w:rPr>
      </w:pPr>
    </w:p>
    <w:p w:rsidR="00940BD3" w:rsidRPr="002E46C5" w:rsidRDefault="00940BD3" w:rsidP="002E46C5">
      <w:pPr>
        <w:spacing w:after="0" w:line="240" w:lineRule="auto"/>
        <w:jc w:val="both"/>
        <w:rPr>
          <w:rFonts w:ascii="Book Antiqua" w:hAnsi="Book Antiqua"/>
          <w:lang w:val="en-GB"/>
        </w:rPr>
      </w:pPr>
      <w:r w:rsidRPr="002E46C5">
        <w:rPr>
          <w:rFonts w:ascii="Book Antiqua" w:hAnsi="Book Antiqua"/>
          <w:lang w:val="en-GB"/>
        </w:rPr>
        <w:t xml:space="preserve">Every year, in addition to its main </w:t>
      </w:r>
      <w:proofErr w:type="spellStart"/>
      <w:r w:rsidRPr="002E46C5">
        <w:rPr>
          <w:rFonts w:ascii="Book Antiqua" w:hAnsi="Book Antiqua"/>
          <w:lang w:val="en-GB"/>
        </w:rPr>
        <w:t>eTourism</w:t>
      </w:r>
      <w:proofErr w:type="spellEnd"/>
      <w:r w:rsidRPr="002E46C5">
        <w:rPr>
          <w:rFonts w:ascii="Book Antiqua" w:hAnsi="Book Antiqua"/>
          <w:lang w:val="en-GB"/>
        </w:rPr>
        <w:t xml:space="preserve"> annual conference, </w:t>
      </w:r>
      <w:r w:rsidRPr="002E46C5">
        <w:rPr>
          <w:rFonts w:ascii="Book Antiqua" w:hAnsi="Book Antiqua"/>
          <w:b/>
          <w:lang w:val="en-GB"/>
        </w:rPr>
        <w:t>IFITT</w:t>
      </w:r>
      <w:r w:rsidRPr="002E46C5">
        <w:rPr>
          <w:rFonts w:ascii="Book Antiqua" w:hAnsi="Book Antiqua"/>
          <w:lang w:val="en-GB"/>
        </w:rPr>
        <w:t xml:space="preserve"> encourages the organization of local workshops in chapters around the world where its members are represented. These workshops are called </w:t>
      </w:r>
      <w:proofErr w:type="spellStart"/>
      <w:r w:rsidRPr="002E46C5">
        <w:rPr>
          <w:rFonts w:ascii="Book Antiqua" w:hAnsi="Book Antiqua"/>
          <w:lang w:val="en-GB"/>
        </w:rPr>
        <w:t>IFITTtalk</w:t>
      </w:r>
      <w:proofErr w:type="spellEnd"/>
      <w:r w:rsidRPr="002E46C5">
        <w:rPr>
          <w:rFonts w:ascii="Book Antiqua" w:hAnsi="Book Antiqua"/>
          <w:lang w:val="en-GB"/>
        </w:rPr>
        <w:t xml:space="preserve">. </w:t>
      </w:r>
    </w:p>
    <w:p w:rsidR="003F371A" w:rsidRPr="002E46C5" w:rsidRDefault="003F371A" w:rsidP="002E46C5">
      <w:pPr>
        <w:spacing w:after="0" w:line="240" w:lineRule="auto"/>
        <w:jc w:val="both"/>
        <w:rPr>
          <w:rFonts w:ascii="Book Antiqua" w:hAnsi="Book Antiqua"/>
          <w:lang w:val="en-GB"/>
        </w:rPr>
      </w:pPr>
    </w:p>
    <w:p w:rsidR="002E46C5" w:rsidRPr="002E46C5" w:rsidRDefault="002E46C5" w:rsidP="002E46C5">
      <w:pPr>
        <w:spacing w:after="0" w:line="240" w:lineRule="auto"/>
        <w:jc w:val="both"/>
        <w:rPr>
          <w:rFonts w:ascii="Book Antiqua" w:hAnsi="Book Antiqua"/>
          <w:b/>
          <w:lang w:val="en-GB"/>
        </w:rPr>
      </w:pPr>
      <w:r w:rsidRPr="002E46C5">
        <w:rPr>
          <w:rFonts w:ascii="Book Antiqua" w:hAnsi="Book Antiqua"/>
          <w:b/>
          <w:lang w:val="en-GB"/>
        </w:rPr>
        <w:t>Theme: Application of GIS in Tourism</w:t>
      </w:r>
    </w:p>
    <w:p w:rsidR="004F6AC9" w:rsidRPr="002E46C5" w:rsidRDefault="004F6AC9" w:rsidP="002E46C5">
      <w:pPr>
        <w:pStyle w:val="ListParagraph"/>
        <w:spacing w:after="0"/>
        <w:ind w:left="0"/>
        <w:jc w:val="both"/>
        <w:rPr>
          <w:rFonts w:ascii="Book Antiqua" w:hAnsi="Book Antiqua"/>
          <w:szCs w:val="24"/>
        </w:rPr>
      </w:pPr>
      <w:r w:rsidRPr="002E46C5">
        <w:rPr>
          <w:rFonts w:ascii="Book Antiqua" w:hAnsi="Book Antiqua"/>
          <w:szCs w:val="24"/>
        </w:rPr>
        <w:t>The role of tourism in Kenya’s economy cannot be overemphasized. This value of Kenya’s tourism destination to its visitors emanates from what destination management organizations have put in place to make th</w:t>
      </w:r>
      <w:r w:rsidR="002E46C5">
        <w:rPr>
          <w:rFonts w:ascii="Book Antiqua" w:hAnsi="Book Antiqua"/>
          <w:szCs w:val="24"/>
        </w:rPr>
        <w:t>eir areas attractive. Tourism in</w:t>
      </w:r>
      <w:r w:rsidRPr="002E46C5">
        <w:rPr>
          <w:rFonts w:ascii="Book Antiqua" w:hAnsi="Book Antiqua"/>
          <w:szCs w:val="24"/>
        </w:rPr>
        <w:t xml:space="preserve"> Kenya is well spread all over the country, with most parts mainly offering nature-based tourism experiences. In order to successfully manage and market the products, there is need to undertake mapping of tourism resources within the Country. </w:t>
      </w:r>
    </w:p>
    <w:p w:rsidR="004F6AC9" w:rsidRPr="002E46C5" w:rsidRDefault="004F6AC9" w:rsidP="002E46C5">
      <w:pPr>
        <w:pStyle w:val="ListParagraph"/>
        <w:spacing w:after="0"/>
        <w:ind w:left="0"/>
        <w:jc w:val="both"/>
        <w:rPr>
          <w:rFonts w:ascii="Book Antiqua" w:hAnsi="Book Antiqua"/>
          <w:szCs w:val="24"/>
        </w:rPr>
      </w:pPr>
    </w:p>
    <w:p w:rsidR="004F6AC9" w:rsidRPr="004F6AC9" w:rsidRDefault="002E46C5" w:rsidP="004F6AC9">
      <w:pPr>
        <w:pStyle w:val="ListParagraph"/>
        <w:spacing w:after="0"/>
        <w:ind w:left="0"/>
        <w:jc w:val="both"/>
        <w:rPr>
          <w:rFonts w:ascii="Book Antiqua" w:hAnsi="Book Antiqua"/>
          <w:szCs w:val="24"/>
        </w:rPr>
      </w:pPr>
      <w:proofErr w:type="spellStart"/>
      <w:r w:rsidRPr="003F371A">
        <w:rPr>
          <w:rFonts w:ascii="Book Antiqua" w:hAnsi="Book Antiqua"/>
          <w:b/>
          <w:lang w:val="en-GB"/>
        </w:rPr>
        <w:t>IFITTtalk@Nairobi</w:t>
      </w:r>
      <w:proofErr w:type="spellEnd"/>
      <w:r w:rsidRPr="003F371A">
        <w:rPr>
          <w:rFonts w:ascii="Book Antiqua" w:hAnsi="Book Antiqua"/>
          <w:lang w:val="en-GB"/>
        </w:rPr>
        <w:t xml:space="preserve"> </w:t>
      </w:r>
      <w:r w:rsidRPr="002E46C5">
        <w:rPr>
          <w:rFonts w:ascii="Book Antiqua" w:hAnsi="Book Antiqua"/>
          <w:b/>
          <w:i/>
          <w:lang w:val="en-GB"/>
        </w:rPr>
        <w:t>2018</w:t>
      </w:r>
      <w:r>
        <w:rPr>
          <w:rFonts w:ascii="Book Antiqua" w:hAnsi="Book Antiqua"/>
          <w:lang w:val="en-GB"/>
        </w:rPr>
        <w:t xml:space="preserve"> </w:t>
      </w:r>
      <w:r w:rsidR="004F6AC9">
        <w:rPr>
          <w:rFonts w:ascii="Book Antiqua" w:hAnsi="Book Antiqua"/>
          <w:szCs w:val="24"/>
        </w:rPr>
        <w:t xml:space="preserve">is a capacity building workshop that will </w:t>
      </w:r>
      <w:r w:rsidR="004F6AC9" w:rsidRPr="004F6AC9">
        <w:rPr>
          <w:rFonts w:ascii="Book Antiqua" w:hAnsi="Book Antiqua"/>
          <w:szCs w:val="24"/>
        </w:rPr>
        <w:t xml:space="preserve">present ways of identifying and visualizing market trends, patterns, opportunities and threats which otherwise may not be </w:t>
      </w:r>
      <w:r w:rsidR="004F6AC9" w:rsidRPr="004F6AC9">
        <w:rPr>
          <w:rFonts w:ascii="Book Antiqua" w:hAnsi="Book Antiqua"/>
          <w:szCs w:val="24"/>
        </w:rPr>
        <w:lastRenderedPageBreak/>
        <w:t>possible with data on paper and in tabular formats, for sustainable planning, marketing and management. GIS technology is considered as the appropriate platform for such a system because it can integrate both qualitative and quantitative information, and can provide a visual display of results thus permitting an easy and efficient appraisal of results, and help to communicate information to all interested parties including customers from all over the world.</w:t>
      </w:r>
    </w:p>
    <w:p w:rsidR="004F6AC9" w:rsidRPr="004F6AC9" w:rsidRDefault="004F6AC9" w:rsidP="003F371A">
      <w:pPr>
        <w:spacing w:after="0" w:line="240" w:lineRule="auto"/>
        <w:jc w:val="both"/>
        <w:rPr>
          <w:rFonts w:ascii="Book Antiqua" w:hAnsi="Book Antiqua"/>
          <w:lang w:val="en-GB"/>
        </w:rPr>
      </w:pPr>
    </w:p>
    <w:p w:rsidR="00095600" w:rsidRDefault="00095600" w:rsidP="003F371A">
      <w:pPr>
        <w:spacing w:after="0" w:line="240" w:lineRule="auto"/>
        <w:jc w:val="both"/>
        <w:rPr>
          <w:rFonts w:ascii="Georgia" w:hAnsi="Georgia"/>
          <w:b/>
          <w:lang w:val="en-GB"/>
        </w:rPr>
      </w:pPr>
    </w:p>
    <w:p w:rsidR="00BD36FD" w:rsidRPr="004F6AC9" w:rsidRDefault="004F6AC9" w:rsidP="003F371A">
      <w:pPr>
        <w:spacing w:after="0" w:line="240" w:lineRule="auto"/>
        <w:jc w:val="both"/>
        <w:rPr>
          <w:rFonts w:ascii="Georgia" w:hAnsi="Georgia"/>
          <w:b/>
          <w:lang w:val="en-GB"/>
        </w:rPr>
      </w:pPr>
      <w:r w:rsidRPr="004F6AC9">
        <w:rPr>
          <w:rFonts w:ascii="Georgia" w:hAnsi="Georgia"/>
          <w:b/>
          <w:lang w:val="en-GB"/>
        </w:rPr>
        <w:t>Objectives</w:t>
      </w:r>
    </w:p>
    <w:p w:rsidR="00940BD3" w:rsidRPr="003F371A" w:rsidRDefault="00940BD3" w:rsidP="003F371A">
      <w:pPr>
        <w:spacing w:after="0" w:line="240" w:lineRule="auto"/>
        <w:jc w:val="both"/>
        <w:rPr>
          <w:rFonts w:ascii="Georgia" w:hAnsi="Georgia"/>
          <w:lang w:val="en-GB"/>
        </w:rPr>
      </w:pPr>
      <w:r w:rsidRPr="003F371A">
        <w:rPr>
          <w:rFonts w:ascii="Book Antiqua" w:hAnsi="Book Antiqua"/>
          <w:lang w:val="en-GB"/>
        </w:rPr>
        <w:t xml:space="preserve">The objectives of </w:t>
      </w:r>
      <w:proofErr w:type="spellStart"/>
      <w:r w:rsidR="00387E6C" w:rsidRPr="003F371A">
        <w:rPr>
          <w:rFonts w:ascii="Book Antiqua" w:hAnsi="Book Antiqua"/>
          <w:b/>
          <w:lang w:val="en-GB"/>
        </w:rPr>
        <w:t>IFITTtalk@Nairobi</w:t>
      </w:r>
      <w:proofErr w:type="spellEnd"/>
      <w:r w:rsidRPr="003F371A">
        <w:rPr>
          <w:rFonts w:ascii="Book Antiqua" w:hAnsi="Book Antiqua"/>
          <w:lang w:val="en-GB"/>
        </w:rPr>
        <w:t xml:space="preserve"> are to:</w:t>
      </w:r>
    </w:p>
    <w:p w:rsidR="00940BD3" w:rsidRPr="003F371A" w:rsidRDefault="00940BD3" w:rsidP="003F371A">
      <w:pPr>
        <w:pStyle w:val="ListParagraph"/>
        <w:numPr>
          <w:ilvl w:val="0"/>
          <w:numId w:val="1"/>
        </w:numPr>
        <w:spacing w:after="0" w:line="240" w:lineRule="auto"/>
        <w:jc w:val="both"/>
        <w:rPr>
          <w:rFonts w:ascii="Book Antiqua" w:hAnsi="Book Antiqua"/>
          <w:lang w:val="en-GB"/>
        </w:rPr>
      </w:pPr>
      <w:r w:rsidRPr="003F371A">
        <w:rPr>
          <w:rFonts w:ascii="Book Antiqua" w:hAnsi="Book Antiqua"/>
          <w:lang w:val="en-GB"/>
        </w:rPr>
        <w:t xml:space="preserve">Spark conversations around </w:t>
      </w:r>
      <w:r w:rsidR="009451D0">
        <w:rPr>
          <w:rFonts w:ascii="Book Antiqua" w:hAnsi="Book Antiqua"/>
          <w:lang w:val="en-GB"/>
        </w:rPr>
        <w:t>GIS</w:t>
      </w:r>
      <w:r w:rsidRPr="003F371A">
        <w:rPr>
          <w:rFonts w:ascii="Book Antiqua" w:hAnsi="Book Antiqua"/>
          <w:lang w:val="en-GB"/>
        </w:rPr>
        <w:t xml:space="preserve"> and the travel and tourism industry</w:t>
      </w:r>
    </w:p>
    <w:p w:rsidR="00940BD3" w:rsidRPr="003F371A" w:rsidRDefault="002E46C5" w:rsidP="003F371A">
      <w:pPr>
        <w:pStyle w:val="ListParagraph"/>
        <w:numPr>
          <w:ilvl w:val="0"/>
          <w:numId w:val="1"/>
        </w:numPr>
        <w:spacing w:after="0" w:line="240" w:lineRule="auto"/>
        <w:jc w:val="both"/>
        <w:rPr>
          <w:rFonts w:ascii="Book Antiqua" w:hAnsi="Book Antiqua"/>
          <w:lang w:val="en-GB"/>
        </w:rPr>
      </w:pPr>
      <w:r>
        <w:rPr>
          <w:rFonts w:ascii="Book Antiqua" w:hAnsi="Book Antiqua"/>
          <w:lang w:val="en-GB"/>
        </w:rPr>
        <w:t>I</w:t>
      </w:r>
      <w:r w:rsidRPr="003F371A">
        <w:rPr>
          <w:rFonts w:ascii="Book Antiqua" w:hAnsi="Book Antiqua"/>
          <w:lang w:val="en-GB"/>
        </w:rPr>
        <w:t xml:space="preserve">ntroduce and </w:t>
      </w:r>
      <w:r>
        <w:rPr>
          <w:rFonts w:ascii="Book Antiqua" w:hAnsi="Book Antiqua"/>
          <w:lang w:val="en-GB"/>
        </w:rPr>
        <w:t>s</w:t>
      </w:r>
      <w:r w:rsidR="00940BD3" w:rsidRPr="003F371A">
        <w:rPr>
          <w:rFonts w:ascii="Book Antiqua" w:hAnsi="Book Antiqua"/>
          <w:lang w:val="en-GB"/>
        </w:rPr>
        <w:t xml:space="preserve">tay informed </w:t>
      </w:r>
      <w:r>
        <w:rPr>
          <w:rFonts w:ascii="Book Antiqua" w:hAnsi="Book Antiqua"/>
          <w:lang w:val="en-GB"/>
        </w:rPr>
        <w:t xml:space="preserve">on </w:t>
      </w:r>
      <w:r w:rsidR="00940BD3" w:rsidRPr="003F371A">
        <w:rPr>
          <w:rFonts w:ascii="Book Antiqua" w:hAnsi="Book Antiqua"/>
          <w:lang w:val="en-GB"/>
        </w:rPr>
        <w:t xml:space="preserve">new approaches in the implementation of </w:t>
      </w:r>
      <w:r w:rsidR="009451D0">
        <w:rPr>
          <w:rFonts w:ascii="Book Antiqua" w:hAnsi="Book Antiqua"/>
          <w:lang w:val="en-GB"/>
        </w:rPr>
        <w:t>GIS</w:t>
      </w:r>
      <w:r w:rsidR="00940BD3" w:rsidRPr="003F371A">
        <w:rPr>
          <w:rFonts w:ascii="Book Antiqua" w:hAnsi="Book Antiqua"/>
          <w:lang w:val="en-GB"/>
        </w:rPr>
        <w:t xml:space="preserve"> in the travel and tourism industry </w:t>
      </w:r>
    </w:p>
    <w:p w:rsidR="00940BD3" w:rsidRPr="003F371A" w:rsidRDefault="00940BD3" w:rsidP="003F371A">
      <w:pPr>
        <w:pStyle w:val="ListParagraph"/>
        <w:numPr>
          <w:ilvl w:val="0"/>
          <w:numId w:val="1"/>
        </w:numPr>
        <w:spacing w:after="0" w:line="240" w:lineRule="auto"/>
        <w:jc w:val="both"/>
        <w:rPr>
          <w:rFonts w:ascii="Book Antiqua" w:hAnsi="Book Antiqua"/>
          <w:lang w:val="en-GB"/>
        </w:rPr>
      </w:pPr>
      <w:r w:rsidRPr="003F371A">
        <w:rPr>
          <w:rFonts w:ascii="Book Antiqua" w:hAnsi="Book Antiqua"/>
          <w:lang w:val="en-GB"/>
        </w:rPr>
        <w:t xml:space="preserve">Transfer knowledge between academia and the industry. </w:t>
      </w:r>
    </w:p>
    <w:p w:rsidR="003F371A" w:rsidRDefault="003F371A" w:rsidP="003F371A">
      <w:pPr>
        <w:spacing w:after="0" w:line="240" w:lineRule="auto"/>
        <w:jc w:val="both"/>
        <w:rPr>
          <w:rFonts w:ascii="Book Antiqua" w:hAnsi="Book Antiqua"/>
          <w:lang w:val="en-GB"/>
        </w:rPr>
      </w:pPr>
    </w:p>
    <w:p w:rsidR="0094174D" w:rsidRPr="002E46C5" w:rsidRDefault="0094174D" w:rsidP="003F371A">
      <w:pPr>
        <w:spacing w:after="0" w:line="240" w:lineRule="auto"/>
        <w:jc w:val="both"/>
        <w:rPr>
          <w:rFonts w:ascii="Book Antiqua" w:hAnsi="Book Antiqua"/>
          <w:b/>
          <w:lang w:val="en-GB"/>
        </w:rPr>
      </w:pPr>
      <w:r w:rsidRPr="002E46C5">
        <w:rPr>
          <w:rFonts w:ascii="Book Antiqua" w:hAnsi="Book Antiqua"/>
          <w:b/>
          <w:lang w:val="en-GB"/>
        </w:rPr>
        <w:t>The sub-themes are:</w:t>
      </w:r>
    </w:p>
    <w:p w:rsidR="00E4113D" w:rsidRDefault="00E4113D" w:rsidP="00E4113D">
      <w:pPr>
        <w:pStyle w:val="ListParagraph"/>
        <w:numPr>
          <w:ilvl w:val="0"/>
          <w:numId w:val="3"/>
        </w:numPr>
        <w:spacing w:after="0" w:line="240" w:lineRule="auto"/>
        <w:jc w:val="both"/>
        <w:rPr>
          <w:rFonts w:ascii="Book Antiqua" w:hAnsi="Book Antiqua"/>
          <w:lang w:val="en-GB"/>
        </w:rPr>
      </w:pPr>
      <w:r>
        <w:rPr>
          <w:rFonts w:ascii="Book Antiqua" w:hAnsi="Book Antiqua"/>
          <w:lang w:val="en-GB"/>
        </w:rPr>
        <w:t>Application</w:t>
      </w:r>
      <w:r w:rsidRPr="009451D0">
        <w:rPr>
          <w:rFonts w:ascii="Book Antiqua" w:hAnsi="Book Antiqua"/>
          <w:lang w:val="en-GB"/>
        </w:rPr>
        <w:t xml:space="preserve"> </w:t>
      </w:r>
      <w:r>
        <w:rPr>
          <w:rFonts w:ascii="Book Antiqua" w:hAnsi="Book Antiqua"/>
          <w:lang w:val="en-GB"/>
        </w:rPr>
        <w:t>of</w:t>
      </w:r>
      <w:r w:rsidRPr="009451D0">
        <w:rPr>
          <w:rFonts w:ascii="Book Antiqua" w:hAnsi="Book Antiqua"/>
          <w:lang w:val="en-GB"/>
        </w:rPr>
        <w:t xml:space="preserve"> </w:t>
      </w:r>
      <w:r>
        <w:rPr>
          <w:rFonts w:ascii="Book Antiqua" w:hAnsi="Book Antiqua"/>
          <w:lang w:val="en-GB"/>
        </w:rPr>
        <w:t xml:space="preserve">GIS in </w:t>
      </w:r>
      <w:r w:rsidR="00682602">
        <w:rPr>
          <w:rFonts w:ascii="Book Antiqua" w:hAnsi="Book Antiqua"/>
          <w:lang w:val="en-GB"/>
        </w:rPr>
        <w:t xml:space="preserve">Tourism </w:t>
      </w:r>
      <w:r>
        <w:rPr>
          <w:rFonts w:ascii="Book Antiqua" w:hAnsi="Book Antiqua"/>
          <w:lang w:val="en-GB"/>
        </w:rPr>
        <w:t>Development and Research</w:t>
      </w:r>
    </w:p>
    <w:p w:rsidR="0094174D" w:rsidRDefault="009451D0" w:rsidP="003F371A">
      <w:pPr>
        <w:pStyle w:val="ListParagraph"/>
        <w:numPr>
          <w:ilvl w:val="0"/>
          <w:numId w:val="3"/>
        </w:numPr>
        <w:spacing w:after="0" w:line="240" w:lineRule="auto"/>
        <w:jc w:val="both"/>
        <w:rPr>
          <w:rFonts w:ascii="Book Antiqua" w:hAnsi="Book Antiqua"/>
          <w:lang w:val="en-GB"/>
        </w:rPr>
      </w:pPr>
      <w:r>
        <w:rPr>
          <w:rFonts w:ascii="Book Antiqua" w:hAnsi="Book Antiqua"/>
          <w:lang w:val="en-GB"/>
        </w:rPr>
        <w:t>Application of GIS in Tourism Planning</w:t>
      </w:r>
    </w:p>
    <w:p w:rsidR="009451D0" w:rsidRDefault="009451D0" w:rsidP="003F371A">
      <w:pPr>
        <w:pStyle w:val="ListParagraph"/>
        <w:numPr>
          <w:ilvl w:val="0"/>
          <w:numId w:val="3"/>
        </w:numPr>
        <w:spacing w:after="0" w:line="240" w:lineRule="auto"/>
        <w:jc w:val="both"/>
        <w:rPr>
          <w:rFonts w:ascii="Book Antiqua" w:hAnsi="Book Antiqua"/>
          <w:lang w:val="en-GB"/>
        </w:rPr>
      </w:pPr>
      <w:r>
        <w:rPr>
          <w:rFonts w:ascii="Book Antiqua" w:hAnsi="Book Antiqua"/>
          <w:lang w:val="en-GB"/>
        </w:rPr>
        <w:t>Application</w:t>
      </w:r>
      <w:r w:rsidRPr="009451D0">
        <w:rPr>
          <w:rFonts w:ascii="Book Antiqua" w:hAnsi="Book Antiqua"/>
          <w:lang w:val="en-GB"/>
        </w:rPr>
        <w:t xml:space="preserve"> </w:t>
      </w:r>
      <w:r>
        <w:rPr>
          <w:rFonts w:ascii="Book Antiqua" w:hAnsi="Book Antiqua"/>
          <w:lang w:val="en-GB"/>
        </w:rPr>
        <w:t>of GIS in</w:t>
      </w:r>
      <w:r w:rsidR="00682602">
        <w:rPr>
          <w:rFonts w:ascii="Book Antiqua" w:hAnsi="Book Antiqua"/>
          <w:lang w:val="en-GB"/>
        </w:rPr>
        <w:t xml:space="preserve"> </w:t>
      </w:r>
      <w:r>
        <w:rPr>
          <w:rFonts w:ascii="Book Antiqua" w:hAnsi="Book Antiqua"/>
          <w:lang w:val="en-GB"/>
        </w:rPr>
        <w:t>Tourism Marketing</w:t>
      </w:r>
    </w:p>
    <w:p w:rsidR="009451D0" w:rsidRDefault="009451D0" w:rsidP="003F371A">
      <w:pPr>
        <w:pStyle w:val="ListParagraph"/>
        <w:numPr>
          <w:ilvl w:val="0"/>
          <w:numId w:val="3"/>
        </w:numPr>
        <w:spacing w:after="0" w:line="240" w:lineRule="auto"/>
        <w:jc w:val="both"/>
        <w:rPr>
          <w:rFonts w:ascii="Book Antiqua" w:hAnsi="Book Antiqua"/>
          <w:lang w:val="en-GB"/>
        </w:rPr>
      </w:pPr>
      <w:r>
        <w:rPr>
          <w:rFonts w:ascii="Book Antiqua" w:hAnsi="Book Antiqua"/>
          <w:lang w:val="en-GB"/>
        </w:rPr>
        <w:t>Application of GIS in Wildlife Management</w:t>
      </w:r>
    </w:p>
    <w:p w:rsidR="009451D0" w:rsidRDefault="009451D0" w:rsidP="003F371A">
      <w:pPr>
        <w:pStyle w:val="ListParagraph"/>
        <w:numPr>
          <w:ilvl w:val="0"/>
          <w:numId w:val="3"/>
        </w:numPr>
        <w:spacing w:after="0" w:line="240" w:lineRule="auto"/>
        <w:jc w:val="both"/>
        <w:rPr>
          <w:rFonts w:ascii="Book Antiqua" w:hAnsi="Book Antiqua"/>
          <w:lang w:val="en-GB"/>
        </w:rPr>
      </w:pPr>
      <w:r>
        <w:rPr>
          <w:rFonts w:ascii="Book Antiqua" w:hAnsi="Book Antiqua"/>
          <w:lang w:val="en-GB"/>
        </w:rPr>
        <w:t>Application</w:t>
      </w:r>
      <w:r w:rsidRPr="009451D0">
        <w:rPr>
          <w:rFonts w:ascii="Book Antiqua" w:hAnsi="Book Antiqua"/>
          <w:lang w:val="en-GB"/>
        </w:rPr>
        <w:t xml:space="preserve"> </w:t>
      </w:r>
      <w:r>
        <w:rPr>
          <w:rFonts w:ascii="Book Antiqua" w:hAnsi="Book Antiqua"/>
          <w:lang w:val="en-GB"/>
        </w:rPr>
        <w:t>of</w:t>
      </w:r>
      <w:r w:rsidRPr="009451D0">
        <w:rPr>
          <w:rFonts w:ascii="Book Antiqua" w:hAnsi="Book Antiqua"/>
          <w:lang w:val="en-GB"/>
        </w:rPr>
        <w:t xml:space="preserve"> </w:t>
      </w:r>
      <w:r>
        <w:rPr>
          <w:rFonts w:ascii="Book Antiqua" w:hAnsi="Book Antiqua"/>
          <w:lang w:val="en-GB"/>
        </w:rPr>
        <w:t>GIS</w:t>
      </w:r>
      <w:r w:rsidR="00E4113D">
        <w:rPr>
          <w:rFonts w:ascii="Book Antiqua" w:hAnsi="Book Antiqua"/>
          <w:lang w:val="en-GB"/>
        </w:rPr>
        <w:t xml:space="preserve"> in Hospitality Management</w:t>
      </w:r>
    </w:p>
    <w:p w:rsidR="009451D0" w:rsidRPr="003F371A" w:rsidRDefault="009451D0" w:rsidP="003F371A">
      <w:pPr>
        <w:pStyle w:val="ListParagraph"/>
        <w:numPr>
          <w:ilvl w:val="0"/>
          <w:numId w:val="3"/>
        </w:numPr>
        <w:spacing w:after="0" w:line="240" w:lineRule="auto"/>
        <w:jc w:val="both"/>
        <w:rPr>
          <w:rFonts w:ascii="Book Antiqua" w:hAnsi="Book Antiqua"/>
          <w:lang w:val="en-GB"/>
        </w:rPr>
      </w:pPr>
      <w:r>
        <w:rPr>
          <w:rFonts w:ascii="Book Antiqua" w:hAnsi="Book Antiqua"/>
          <w:lang w:val="en-GB"/>
        </w:rPr>
        <w:t>Application</w:t>
      </w:r>
      <w:r w:rsidRPr="009451D0">
        <w:rPr>
          <w:rFonts w:ascii="Book Antiqua" w:hAnsi="Book Antiqua"/>
          <w:lang w:val="en-GB"/>
        </w:rPr>
        <w:t xml:space="preserve"> </w:t>
      </w:r>
      <w:r>
        <w:rPr>
          <w:rFonts w:ascii="Book Antiqua" w:hAnsi="Book Antiqua"/>
          <w:lang w:val="en-GB"/>
        </w:rPr>
        <w:t>of</w:t>
      </w:r>
      <w:r w:rsidRPr="009451D0">
        <w:rPr>
          <w:rFonts w:ascii="Book Antiqua" w:hAnsi="Book Antiqua"/>
          <w:lang w:val="en-GB"/>
        </w:rPr>
        <w:t xml:space="preserve"> </w:t>
      </w:r>
      <w:r>
        <w:rPr>
          <w:rFonts w:ascii="Book Antiqua" w:hAnsi="Book Antiqua"/>
          <w:lang w:val="en-GB"/>
        </w:rPr>
        <w:t>GIS</w:t>
      </w:r>
      <w:r w:rsidR="00E4113D">
        <w:rPr>
          <w:rFonts w:ascii="Book Antiqua" w:hAnsi="Book Antiqua"/>
          <w:lang w:val="en-GB"/>
        </w:rPr>
        <w:t xml:space="preserve"> in Tours and Travel</w:t>
      </w:r>
    </w:p>
    <w:p w:rsidR="003F371A" w:rsidRDefault="003F371A" w:rsidP="003F371A">
      <w:pPr>
        <w:spacing w:after="0" w:line="240" w:lineRule="auto"/>
        <w:jc w:val="both"/>
        <w:rPr>
          <w:rFonts w:ascii="Book Antiqua" w:hAnsi="Book Antiqua"/>
          <w:lang w:val="en-GB"/>
        </w:rPr>
      </w:pPr>
    </w:p>
    <w:p w:rsidR="00306B85" w:rsidRPr="003F371A" w:rsidRDefault="002E46C5" w:rsidP="003F371A">
      <w:pPr>
        <w:spacing w:after="0" w:line="240" w:lineRule="auto"/>
        <w:jc w:val="both"/>
        <w:rPr>
          <w:rFonts w:ascii="Book Antiqua" w:hAnsi="Book Antiqua"/>
          <w:lang w:val="en-GB"/>
        </w:rPr>
      </w:pPr>
      <w:proofErr w:type="spellStart"/>
      <w:r w:rsidRPr="003F371A">
        <w:rPr>
          <w:rFonts w:ascii="Book Antiqua" w:hAnsi="Book Antiqua"/>
          <w:b/>
          <w:lang w:val="en-GB"/>
        </w:rPr>
        <w:t>IFITTtalk@Nairobi</w:t>
      </w:r>
      <w:proofErr w:type="spellEnd"/>
      <w:r w:rsidRPr="003F371A">
        <w:rPr>
          <w:rFonts w:ascii="Book Antiqua" w:hAnsi="Book Antiqua"/>
          <w:lang w:val="en-GB"/>
        </w:rPr>
        <w:t xml:space="preserve"> </w:t>
      </w:r>
      <w:r w:rsidRPr="002E46C5">
        <w:rPr>
          <w:rFonts w:ascii="Book Antiqua" w:hAnsi="Book Antiqua"/>
          <w:b/>
          <w:i/>
          <w:lang w:val="en-GB"/>
        </w:rPr>
        <w:t>2018</w:t>
      </w:r>
      <w:r>
        <w:rPr>
          <w:rFonts w:ascii="Book Antiqua" w:hAnsi="Book Antiqua"/>
          <w:lang w:val="en-GB"/>
        </w:rPr>
        <w:t xml:space="preserve"> </w:t>
      </w:r>
      <w:r w:rsidR="007A4579">
        <w:rPr>
          <w:rFonts w:ascii="Book Antiqua" w:hAnsi="Book Antiqua"/>
          <w:lang w:val="en-GB"/>
        </w:rPr>
        <w:t>is being organized in collaboration with the following</w:t>
      </w:r>
      <w:r w:rsidR="00306B85" w:rsidRPr="003F371A">
        <w:rPr>
          <w:rFonts w:ascii="Book Antiqua" w:hAnsi="Book Antiqua"/>
          <w:lang w:val="en-GB"/>
        </w:rPr>
        <w:t xml:space="preserve"> </w:t>
      </w:r>
      <w:r w:rsidR="007A4579" w:rsidRPr="003F371A">
        <w:rPr>
          <w:rFonts w:ascii="Book Antiqua" w:hAnsi="Book Antiqua"/>
          <w:lang w:val="en-GB"/>
        </w:rPr>
        <w:t xml:space="preserve">organisations </w:t>
      </w:r>
      <w:r w:rsidR="007A4579">
        <w:rPr>
          <w:rFonts w:ascii="Book Antiqua" w:hAnsi="Book Antiqua"/>
          <w:lang w:val="en-GB"/>
        </w:rPr>
        <w:t>from industry and academia</w:t>
      </w:r>
      <w:r w:rsidR="00306B85" w:rsidRPr="003F371A">
        <w:rPr>
          <w:rFonts w:ascii="Book Antiqua" w:hAnsi="Book Antiqua"/>
          <w:lang w:val="en-GB"/>
        </w:rPr>
        <w:t>:</w:t>
      </w:r>
    </w:p>
    <w:p w:rsidR="00306B85" w:rsidRPr="003F371A" w:rsidRDefault="00306B85" w:rsidP="003F371A">
      <w:pPr>
        <w:pStyle w:val="ListParagraph"/>
        <w:numPr>
          <w:ilvl w:val="0"/>
          <w:numId w:val="2"/>
        </w:numPr>
        <w:spacing w:after="0" w:line="240" w:lineRule="auto"/>
        <w:jc w:val="both"/>
        <w:rPr>
          <w:rFonts w:ascii="Book Antiqua" w:hAnsi="Book Antiqua"/>
          <w:lang w:val="en-GB"/>
        </w:rPr>
      </w:pPr>
      <w:r w:rsidRPr="003F371A">
        <w:rPr>
          <w:rFonts w:ascii="Book Antiqua" w:hAnsi="Book Antiqua"/>
          <w:lang w:val="en-GB"/>
        </w:rPr>
        <w:t>The Ministry of Tourism</w:t>
      </w:r>
    </w:p>
    <w:p w:rsidR="00FE6FF5" w:rsidRPr="003F371A" w:rsidRDefault="00FE6FF5" w:rsidP="003F371A">
      <w:pPr>
        <w:pStyle w:val="ListParagraph"/>
        <w:numPr>
          <w:ilvl w:val="0"/>
          <w:numId w:val="2"/>
        </w:numPr>
        <w:spacing w:after="0" w:line="240" w:lineRule="auto"/>
        <w:jc w:val="both"/>
        <w:rPr>
          <w:rFonts w:ascii="Book Antiqua" w:hAnsi="Book Antiqua"/>
          <w:lang w:val="en-GB"/>
        </w:rPr>
      </w:pPr>
      <w:r w:rsidRPr="003F371A">
        <w:rPr>
          <w:rFonts w:ascii="Book Antiqua" w:hAnsi="Book Antiqua"/>
          <w:lang w:val="en-GB"/>
        </w:rPr>
        <w:t>Kenya Tourism Board (KTB)</w:t>
      </w:r>
    </w:p>
    <w:p w:rsidR="00306B85" w:rsidRPr="003F371A" w:rsidRDefault="00306B85" w:rsidP="003F371A">
      <w:pPr>
        <w:pStyle w:val="ListParagraph"/>
        <w:numPr>
          <w:ilvl w:val="0"/>
          <w:numId w:val="2"/>
        </w:numPr>
        <w:spacing w:after="0" w:line="240" w:lineRule="auto"/>
        <w:jc w:val="both"/>
        <w:rPr>
          <w:rFonts w:ascii="Book Antiqua" w:hAnsi="Book Antiqua"/>
          <w:lang w:val="en-GB"/>
        </w:rPr>
      </w:pPr>
      <w:r w:rsidRPr="003F371A">
        <w:rPr>
          <w:rFonts w:ascii="Book Antiqua" w:hAnsi="Book Antiqua"/>
          <w:lang w:val="en-GB"/>
        </w:rPr>
        <w:t>Kenyatta International Conference Centre (KICC)</w:t>
      </w:r>
    </w:p>
    <w:p w:rsidR="00306B85" w:rsidRPr="003F371A" w:rsidRDefault="00306B85" w:rsidP="003F371A">
      <w:pPr>
        <w:pStyle w:val="ListParagraph"/>
        <w:numPr>
          <w:ilvl w:val="0"/>
          <w:numId w:val="2"/>
        </w:numPr>
        <w:spacing w:after="0" w:line="240" w:lineRule="auto"/>
        <w:jc w:val="both"/>
        <w:rPr>
          <w:rFonts w:ascii="Book Antiqua" w:hAnsi="Book Antiqua"/>
          <w:lang w:val="en-GB"/>
        </w:rPr>
      </w:pPr>
      <w:r w:rsidRPr="003F371A">
        <w:rPr>
          <w:rFonts w:ascii="Book Antiqua" w:hAnsi="Book Antiqua"/>
          <w:lang w:val="en-GB"/>
        </w:rPr>
        <w:t>Kenya Association of Hotel Keepers and Caterers</w:t>
      </w:r>
      <w:r w:rsidR="003F371A">
        <w:rPr>
          <w:rFonts w:ascii="Book Antiqua" w:hAnsi="Book Antiqua"/>
          <w:lang w:val="en-GB"/>
        </w:rPr>
        <w:t xml:space="preserve"> (KAHC)</w:t>
      </w:r>
    </w:p>
    <w:p w:rsidR="00306B85" w:rsidRDefault="00306B85" w:rsidP="003F371A">
      <w:pPr>
        <w:pStyle w:val="ListParagraph"/>
        <w:numPr>
          <w:ilvl w:val="0"/>
          <w:numId w:val="2"/>
        </w:numPr>
        <w:spacing w:after="0" w:line="240" w:lineRule="auto"/>
        <w:jc w:val="both"/>
        <w:rPr>
          <w:rFonts w:ascii="Book Antiqua" w:hAnsi="Book Antiqua"/>
          <w:lang w:val="en-GB"/>
        </w:rPr>
      </w:pPr>
      <w:r w:rsidRPr="003F371A">
        <w:rPr>
          <w:rFonts w:ascii="Book Antiqua" w:hAnsi="Book Antiqua"/>
          <w:lang w:val="en-GB"/>
        </w:rPr>
        <w:t>Kenya Association of Tour Operators</w:t>
      </w:r>
      <w:r w:rsidR="003F371A">
        <w:rPr>
          <w:rFonts w:ascii="Book Antiqua" w:hAnsi="Book Antiqua"/>
          <w:lang w:val="en-GB"/>
        </w:rPr>
        <w:t xml:space="preserve"> (KATO)</w:t>
      </w:r>
    </w:p>
    <w:p w:rsidR="00A75FB4" w:rsidRDefault="00A75FB4" w:rsidP="003F371A">
      <w:pPr>
        <w:pStyle w:val="ListParagraph"/>
        <w:numPr>
          <w:ilvl w:val="0"/>
          <w:numId w:val="2"/>
        </w:numPr>
        <w:spacing w:after="0" w:line="240" w:lineRule="auto"/>
        <w:jc w:val="both"/>
        <w:rPr>
          <w:rFonts w:ascii="Book Antiqua" w:hAnsi="Book Antiqua"/>
          <w:lang w:val="en-GB"/>
        </w:rPr>
      </w:pPr>
      <w:proofErr w:type="spellStart"/>
      <w:r>
        <w:rPr>
          <w:rFonts w:ascii="Book Antiqua" w:hAnsi="Book Antiqua"/>
          <w:lang w:val="en-GB"/>
        </w:rPr>
        <w:t>Esriea</w:t>
      </w:r>
      <w:proofErr w:type="spellEnd"/>
    </w:p>
    <w:p w:rsidR="00A75FB4" w:rsidRDefault="00A75FB4" w:rsidP="003F371A">
      <w:pPr>
        <w:pStyle w:val="ListParagraph"/>
        <w:numPr>
          <w:ilvl w:val="0"/>
          <w:numId w:val="2"/>
        </w:numPr>
        <w:spacing w:after="0" w:line="240" w:lineRule="auto"/>
        <w:jc w:val="both"/>
        <w:rPr>
          <w:rFonts w:ascii="Book Antiqua" w:hAnsi="Book Antiqua"/>
          <w:lang w:val="en-GB"/>
        </w:rPr>
      </w:pPr>
      <w:r>
        <w:rPr>
          <w:rFonts w:ascii="Book Antiqua" w:hAnsi="Book Antiqua"/>
          <w:lang w:val="en-GB"/>
        </w:rPr>
        <w:t>RCMRD</w:t>
      </w:r>
    </w:p>
    <w:p w:rsidR="00A75FB4" w:rsidRDefault="00A75FB4" w:rsidP="003F371A">
      <w:pPr>
        <w:pStyle w:val="ListParagraph"/>
        <w:numPr>
          <w:ilvl w:val="0"/>
          <w:numId w:val="2"/>
        </w:numPr>
        <w:spacing w:after="0" w:line="240" w:lineRule="auto"/>
        <w:jc w:val="both"/>
        <w:rPr>
          <w:rFonts w:ascii="Book Antiqua" w:hAnsi="Book Antiqua"/>
          <w:lang w:val="en-GB"/>
        </w:rPr>
      </w:pPr>
      <w:r>
        <w:rPr>
          <w:rFonts w:ascii="Book Antiqua" w:hAnsi="Book Antiqua"/>
          <w:lang w:val="en-GB"/>
        </w:rPr>
        <w:t>KWS</w:t>
      </w:r>
    </w:p>
    <w:p w:rsidR="00A75FB4" w:rsidRPr="00944B68" w:rsidRDefault="00A75FB4" w:rsidP="00944B68">
      <w:pPr>
        <w:pStyle w:val="ListParagraph"/>
        <w:numPr>
          <w:ilvl w:val="0"/>
          <w:numId w:val="2"/>
        </w:numPr>
        <w:spacing w:after="0" w:line="240" w:lineRule="auto"/>
        <w:jc w:val="both"/>
        <w:rPr>
          <w:rFonts w:ascii="Book Antiqua" w:hAnsi="Book Antiqua"/>
          <w:lang w:val="en-GB"/>
        </w:rPr>
      </w:pPr>
      <w:r>
        <w:rPr>
          <w:rFonts w:ascii="Book Antiqua" w:hAnsi="Book Antiqua"/>
          <w:lang w:val="en-GB"/>
        </w:rPr>
        <w:t>Women in GIS</w:t>
      </w:r>
    </w:p>
    <w:p w:rsidR="004F6AC9" w:rsidRDefault="004F6AC9" w:rsidP="00944B68">
      <w:pPr>
        <w:spacing w:after="0" w:line="240" w:lineRule="auto"/>
        <w:jc w:val="both"/>
        <w:rPr>
          <w:rFonts w:ascii="Book Antiqua" w:hAnsi="Book Antiqua"/>
          <w:lang w:val="en-GB"/>
        </w:rPr>
      </w:pPr>
    </w:p>
    <w:p w:rsidR="00E57E73" w:rsidRDefault="00E57E73" w:rsidP="00944B68">
      <w:pPr>
        <w:spacing w:after="0" w:line="240" w:lineRule="auto"/>
        <w:jc w:val="both"/>
        <w:rPr>
          <w:rFonts w:ascii="Book Antiqua" w:hAnsi="Book Antiqua"/>
          <w:b/>
          <w:lang w:val="en-GB"/>
        </w:rPr>
      </w:pPr>
      <w:r>
        <w:rPr>
          <w:rFonts w:ascii="Book Antiqua" w:hAnsi="Book Antiqua"/>
          <w:b/>
          <w:lang w:val="en-GB"/>
        </w:rPr>
        <w:t>Learning outcome</w:t>
      </w:r>
      <w:r w:rsidR="008918BF">
        <w:rPr>
          <w:rFonts w:ascii="Book Antiqua" w:hAnsi="Book Antiqua"/>
          <w:b/>
          <w:lang w:val="en-GB"/>
        </w:rPr>
        <w:t>s</w:t>
      </w:r>
    </w:p>
    <w:p w:rsidR="00E57E73" w:rsidRDefault="00E57E73" w:rsidP="008918BF">
      <w:pPr>
        <w:pStyle w:val="NoSpacing"/>
        <w:rPr>
          <w:rFonts w:ascii="Book Antiqua" w:hAnsi="Book Antiqua"/>
          <w:sz w:val="24"/>
          <w:szCs w:val="24"/>
          <w:lang w:val="en-GB"/>
        </w:rPr>
      </w:pPr>
      <w:r w:rsidRPr="008918BF">
        <w:rPr>
          <w:rFonts w:ascii="Book Antiqua" w:hAnsi="Book Antiqua"/>
          <w:sz w:val="24"/>
          <w:szCs w:val="24"/>
          <w:lang w:val="en-GB"/>
        </w:rPr>
        <w:t>At the end of the workshop, participants will be able to:</w:t>
      </w:r>
    </w:p>
    <w:p w:rsidR="006B7254" w:rsidRDefault="006B7254" w:rsidP="008918BF">
      <w:pPr>
        <w:pStyle w:val="NoSpacing"/>
        <w:rPr>
          <w:rFonts w:ascii="Book Antiqua" w:hAnsi="Book Antiqua"/>
          <w:sz w:val="24"/>
          <w:szCs w:val="24"/>
          <w:lang w:val="en-GB"/>
        </w:rPr>
      </w:pPr>
      <w:r w:rsidRPr="008918BF">
        <w:rPr>
          <w:rFonts w:ascii="Book Antiqua" w:hAnsi="Book Antiqua"/>
          <w:sz w:val="24"/>
          <w:szCs w:val="24"/>
        </w:rPr>
        <w:t xml:space="preserve">1. Explain fundamental concepts </w:t>
      </w:r>
      <w:r w:rsidR="00E07621">
        <w:rPr>
          <w:rFonts w:ascii="Book Antiqua" w:hAnsi="Book Antiqua"/>
          <w:sz w:val="24"/>
          <w:szCs w:val="24"/>
        </w:rPr>
        <w:t>related to</w:t>
      </w:r>
      <w:r>
        <w:rPr>
          <w:rFonts w:ascii="Book Antiqua" w:hAnsi="Book Antiqua"/>
          <w:sz w:val="24"/>
          <w:szCs w:val="24"/>
        </w:rPr>
        <w:t xml:space="preserve"> GIS</w:t>
      </w:r>
    </w:p>
    <w:p w:rsidR="003F371A" w:rsidRDefault="008918BF" w:rsidP="008918BF">
      <w:pPr>
        <w:pStyle w:val="NoSpacing"/>
        <w:rPr>
          <w:rFonts w:ascii="Book Antiqua" w:hAnsi="Book Antiqua"/>
          <w:sz w:val="24"/>
          <w:szCs w:val="24"/>
        </w:rPr>
      </w:pPr>
      <w:r w:rsidRPr="008918BF">
        <w:rPr>
          <w:rFonts w:ascii="Book Antiqua" w:hAnsi="Book Antiqua"/>
          <w:sz w:val="24"/>
          <w:szCs w:val="24"/>
        </w:rPr>
        <w:t>2. Produce and interpret basic thematic maps using GIS</w:t>
      </w:r>
      <w:proofErr w:type="gramStart"/>
      <w:r w:rsidRPr="008918BF">
        <w:rPr>
          <w:rFonts w:ascii="Book Antiqua" w:hAnsi="Book Antiqua"/>
          <w:sz w:val="24"/>
          <w:szCs w:val="24"/>
        </w:rPr>
        <w:t>,</w:t>
      </w:r>
      <w:proofErr w:type="gramEnd"/>
      <w:r w:rsidRPr="008918BF">
        <w:rPr>
          <w:rFonts w:ascii="Book Antiqua" w:hAnsi="Book Antiqua"/>
          <w:sz w:val="24"/>
          <w:szCs w:val="24"/>
        </w:rPr>
        <w:br/>
        <w:t>3. Understand and apply fundamental principles of map design</w:t>
      </w:r>
      <w:proofErr w:type="gramStart"/>
      <w:r w:rsidRPr="008918BF">
        <w:rPr>
          <w:rFonts w:ascii="Book Antiqua" w:hAnsi="Book Antiqua"/>
          <w:sz w:val="24"/>
          <w:szCs w:val="24"/>
        </w:rPr>
        <w:t>,</w:t>
      </w:r>
      <w:proofErr w:type="gramEnd"/>
      <w:r w:rsidRPr="008918BF">
        <w:rPr>
          <w:rFonts w:ascii="Book Antiqua" w:hAnsi="Book Antiqua"/>
          <w:sz w:val="24"/>
          <w:szCs w:val="24"/>
        </w:rPr>
        <w:br/>
        <w:t>4. Apply a spatial perspective on tourism development and to</w:t>
      </w:r>
      <w:r w:rsidR="00E07621">
        <w:rPr>
          <w:rFonts w:ascii="Book Antiqua" w:hAnsi="Book Antiqua"/>
          <w:sz w:val="24"/>
          <w:szCs w:val="24"/>
        </w:rPr>
        <w:t xml:space="preserve">urism analysis, </w:t>
      </w:r>
      <w:r w:rsidRPr="008918BF">
        <w:rPr>
          <w:rFonts w:ascii="Book Antiqua" w:hAnsi="Book Antiqua"/>
          <w:sz w:val="24"/>
          <w:szCs w:val="24"/>
        </w:rPr>
        <w:br/>
        <w:t>5. Use GIS as a tool in reports of spatial analyses concerning tourism-related issues.</w:t>
      </w:r>
    </w:p>
    <w:p w:rsidR="006B7254" w:rsidRDefault="006B7254" w:rsidP="008918BF">
      <w:pPr>
        <w:pStyle w:val="NoSpacing"/>
        <w:rPr>
          <w:sz w:val="24"/>
          <w:szCs w:val="24"/>
          <w:u w:val="single"/>
          <w:lang w:val="en-GB"/>
        </w:rPr>
      </w:pPr>
    </w:p>
    <w:p w:rsidR="006B7254" w:rsidRDefault="006B7254" w:rsidP="008918BF">
      <w:pPr>
        <w:pStyle w:val="NoSpacing"/>
        <w:rPr>
          <w:rFonts w:ascii="Book Antiqua" w:hAnsi="Book Antiqua"/>
          <w:b/>
          <w:sz w:val="24"/>
          <w:szCs w:val="24"/>
          <w:lang w:val="en-GB"/>
        </w:rPr>
      </w:pPr>
      <w:r>
        <w:rPr>
          <w:rFonts w:ascii="Book Antiqua" w:hAnsi="Book Antiqua"/>
          <w:b/>
          <w:sz w:val="24"/>
          <w:szCs w:val="24"/>
          <w:lang w:val="en-GB"/>
        </w:rPr>
        <w:t xml:space="preserve">Workshop </w:t>
      </w:r>
      <w:r w:rsidRPr="006B7254">
        <w:rPr>
          <w:rFonts w:ascii="Book Antiqua" w:hAnsi="Book Antiqua"/>
          <w:b/>
          <w:sz w:val="24"/>
          <w:szCs w:val="24"/>
          <w:lang w:val="en-GB"/>
        </w:rPr>
        <w:t>Output</w:t>
      </w:r>
    </w:p>
    <w:p w:rsidR="006B7254" w:rsidRPr="006B7254" w:rsidRDefault="006B7254" w:rsidP="008918BF">
      <w:pPr>
        <w:pStyle w:val="NoSpacing"/>
        <w:rPr>
          <w:rFonts w:ascii="Book Antiqua" w:hAnsi="Book Antiqua"/>
          <w:sz w:val="24"/>
          <w:szCs w:val="24"/>
          <w:lang w:val="en-GB"/>
        </w:rPr>
      </w:pPr>
      <w:r w:rsidRPr="006B7254">
        <w:rPr>
          <w:rFonts w:ascii="Book Antiqua" w:hAnsi="Book Antiqua"/>
          <w:sz w:val="24"/>
          <w:szCs w:val="24"/>
          <w:lang w:val="en-GB"/>
        </w:rPr>
        <w:t>Participants will be guided to develop the following</w:t>
      </w:r>
      <w:r>
        <w:rPr>
          <w:rFonts w:ascii="Book Antiqua" w:hAnsi="Book Antiqua"/>
          <w:sz w:val="24"/>
          <w:szCs w:val="24"/>
          <w:lang w:val="en-GB"/>
        </w:rPr>
        <w:t xml:space="preserve"> for their areas of specialization</w:t>
      </w:r>
      <w:r w:rsidRPr="006B7254">
        <w:rPr>
          <w:rFonts w:ascii="Book Antiqua" w:hAnsi="Book Antiqua"/>
          <w:sz w:val="24"/>
          <w:szCs w:val="24"/>
          <w:lang w:val="en-GB"/>
        </w:rPr>
        <w:t>:</w:t>
      </w:r>
    </w:p>
    <w:p w:rsidR="006B7254" w:rsidRPr="006B7254" w:rsidRDefault="006B7254" w:rsidP="006B7254">
      <w:pPr>
        <w:pStyle w:val="ListParagraph"/>
        <w:numPr>
          <w:ilvl w:val="0"/>
          <w:numId w:val="5"/>
        </w:numPr>
        <w:rPr>
          <w:rFonts w:ascii="Book Antiqua" w:hAnsi="Book Antiqua"/>
          <w:sz w:val="24"/>
          <w:szCs w:val="24"/>
        </w:rPr>
      </w:pPr>
      <w:r w:rsidRPr="006B7254">
        <w:rPr>
          <w:rStyle w:val="ff1"/>
          <w:rFonts w:ascii="Book Antiqua" w:hAnsi="Book Antiqua"/>
          <w:sz w:val="24"/>
          <w:szCs w:val="24"/>
        </w:rPr>
        <w:t xml:space="preserve">A digital map base for printed maps </w:t>
      </w:r>
    </w:p>
    <w:p w:rsidR="006B7254" w:rsidRPr="006B7254" w:rsidRDefault="006B7254" w:rsidP="006B7254">
      <w:pPr>
        <w:pStyle w:val="ListParagraph"/>
        <w:numPr>
          <w:ilvl w:val="0"/>
          <w:numId w:val="5"/>
        </w:numPr>
        <w:rPr>
          <w:rFonts w:ascii="Book Antiqua" w:hAnsi="Book Antiqua"/>
          <w:sz w:val="24"/>
          <w:szCs w:val="24"/>
        </w:rPr>
      </w:pPr>
      <w:r w:rsidRPr="006B7254">
        <w:rPr>
          <w:rStyle w:val="ff1"/>
          <w:rFonts w:ascii="Book Antiqua" w:hAnsi="Book Antiqua"/>
          <w:sz w:val="24"/>
          <w:szCs w:val="24"/>
        </w:rPr>
        <w:lastRenderedPageBreak/>
        <w:t xml:space="preserve">Digital files for Internet mapping </w:t>
      </w:r>
    </w:p>
    <w:p w:rsidR="006B7254" w:rsidRPr="006B7254" w:rsidRDefault="006B7254" w:rsidP="006B7254">
      <w:pPr>
        <w:pStyle w:val="ListParagraph"/>
        <w:numPr>
          <w:ilvl w:val="0"/>
          <w:numId w:val="5"/>
        </w:numPr>
        <w:rPr>
          <w:rFonts w:ascii="Book Antiqua" w:hAnsi="Book Antiqua"/>
          <w:sz w:val="24"/>
          <w:szCs w:val="24"/>
        </w:rPr>
      </w:pPr>
      <w:r w:rsidRPr="006B7254">
        <w:rPr>
          <w:rStyle w:val="ff1"/>
          <w:rFonts w:ascii="Book Antiqua" w:hAnsi="Book Antiqua"/>
          <w:sz w:val="24"/>
          <w:szCs w:val="24"/>
        </w:rPr>
        <w:t xml:space="preserve">Digital files for mobile mapping </w:t>
      </w:r>
    </w:p>
    <w:p w:rsidR="006B7254" w:rsidRPr="006B7254" w:rsidRDefault="006B7254" w:rsidP="006B7254">
      <w:pPr>
        <w:pStyle w:val="ListParagraph"/>
        <w:numPr>
          <w:ilvl w:val="0"/>
          <w:numId w:val="5"/>
        </w:numPr>
        <w:rPr>
          <w:rFonts w:ascii="Book Antiqua" w:hAnsi="Book Antiqua"/>
          <w:sz w:val="24"/>
          <w:szCs w:val="24"/>
        </w:rPr>
      </w:pPr>
      <w:r w:rsidRPr="006B7254">
        <w:rPr>
          <w:rStyle w:val="ff1"/>
          <w:rFonts w:ascii="Book Antiqua" w:hAnsi="Book Antiqua"/>
          <w:sz w:val="24"/>
          <w:szCs w:val="24"/>
        </w:rPr>
        <w:t xml:space="preserve">Attractions map </w:t>
      </w:r>
    </w:p>
    <w:p w:rsidR="006B7254" w:rsidRPr="006B7254" w:rsidRDefault="006B7254" w:rsidP="008918BF">
      <w:pPr>
        <w:pStyle w:val="ListParagraph"/>
        <w:numPr>
          <w:ilvl w:val="0"/>
          <w:numId w:val="5"/>
        </w:numPr>
        <w:rPr>
          <w:rFonts w:ascii="Book Antiqua" w:hAnsi="Book Antiqua"/>
          <w:sz w:val="24"/>
          <w:szCs w:val="24"/>
        </w:rPr>
      </w:pPr>
      <w:r w:rsidRPr="006B7254">
        <w:rPr>
          <w:rStyle w:val="ff1"/>
          <w:rFonts w:ascii="Book Antiqua" w:hAnsi="Book Antiqua"/>
          <w:sz w:val="24"/>
          <w:szCs w:val="24"/>
        </w:rPr>
        <w:t xml:space="preserve">Website with interactive mapping </w:t>
      </w:r>
    </w:p>
    <w:p w:rsidR="00D87833" w:rsidRDefault="00D87833" w:rsidP="0094174D">
      <w:pPr>
        <w:jc w:val="both"/>
        <w:rPr>
          <w:rFonts w:ascii="Book Antiqua" w:hAnsi="Book Antiqua"/>
          <w:b/>
          <w:sz w:val="24"/>
          <w:szCs w:val="24"/>
          <w:lang w:val="en-GB"/>
        </w:rPr>
      </w:pPr>
      <w:bookmarkStart w:id="0" w:name="_GoBack"/>
      <w:bookmarkEnd w:id="0"/>
    </w:p>
    <w:p w:rsidR="00D87833" w:rsidRDefault="00D87833" w:rsidP="0094174D">
      <w:pPr>
        <w:jc w:val="both"/>
        <w:rPr>
          <w:rFonts w:ascii="Book Antiqua" w:hAnsi="Book Antiqua"/>
          <w:b/>
          <w:sz w:val="24"/>
          <w:szCs w:val="24"/>
          <w:lang w:val="en-GB"/>
        </w:rPr>
      </w:pPr>
    </w:p>
    <w:p w:rsidR="0094174D" w:rsidRPr="008918BF" w:rsidRDefault="0094174D" w:rsidP="0094174D">
      <w:pPr>
        <w:jc w:val="both"/>
        <w:rPr>
          <w:rFonts w:ascii="Book Antiqua" w:hAnsi="Book Antiqua"/>
          <w:b/>
          <w:sz w:val="24"/>
          <w:szCs w:val="24"/>
          <w:lang w:val="en-GB"/>
        </w:rPr>
      </w:pPr>
      <w:r w:rsidRPr="008918BF">
        <w:rPr>
          <w:rFonts w:ascii="Book Antiqua" w:hAnsi="Book Antiqua"/>
          <w:b/>
          <w:sz w:val="24"/>
          <w:szCs w:val="24"/>
          <w:lang w:val="en-GB"/>
        </w:rPr>
        <w:t xml:space="preserve">Registration fees </w:t>
      </w:r>
    </w:p>
    <w:tbl>
      <w:tblPr>
        <w:tblStyle w:val="TableGrid"/>
        <w:tblW w:w="0" w:type="auto"/>
        <w:tblLook w:val="04A0" w:firstRow="1" w:lastRow="0" w:firstColumn="1" w:lastColumn="0" w:noHBand="0" w:noVBand="1"/>
      </w:tblPr>
      <w:tblGrid>
        <w:gridCol w:w="6925"/>
        <w:gridCol w:w="2651"/>
      </w:tblGrid>
      <w:tr w:rsidR="0094174D" w:rsidRPr="0094174D" w:rsidTr="00E57E73">
        <w:tc>
          <w:tcPr>
            <w:tcW w:w="6925" w:type="dxa"/>
          </w:tcPr>
          <w:p w:rsidR="0094174D" w:rsidRPr="0094174D" w:rsidRDefault="0094174D" w:rsidP="0094174D">
            <w:pPr>
              <w:jc w:val="both"/>
              <w:rPr>
                <w:rFonts w:ascii="Book Antiqua" w:hAnsi="Book Antiqua"/>
                <w:b/>
                <w:sz w:val="24"/>
                <w:szCs w:val="24"/>
                <w:lang w:val="en-GB"/>
              </w:rPr>
            </w:pPr>
            <w:r w:rsidRPr="0094174D">
              <w:rPr>
                <w:rFonts w:ascii="Book Antiqua" w:hAnsi="Book Antiqua"/>
                <w:b/>
                <w:sz w:val="24"/>
                <w:szCs w:val="24"/>
                <w:lang w:val="en-GB"/>
              </w:rPr>
              <w:t>CATEGORY</w:t>
            </w:r>
          </w:p>
        </w:tc>
        <w:tc>
          <w:tcPr>
            <w:tcW w:w="2651" w:type="dxa"/>
          </w:tcPr>
          <w:p w:rsidR="0094174D" w:rsidRPr="0094174D" w:rsidRDefault="0094174D" w:rsidP="0094174D">
            <w:pPr>
              <w:jc w:val="both"/>
              <w:rPr>
                <w:rFonts w:ascii="Book Antiqua" w:hAnsi="Book Antiqua"/>
                <w:b/>
                <w:sz w:val="24"/>
                <w:szCs w:val="24"/>
                <w:lang w:val="en-GB"/>
              </w:rPr>
            </w:pPr>
            <w:r w:rsidRPr="0094174D">
              <w:rPr>
                <w:rFonts w:ascii="Book Antiqua" w:hAnsi="Book Antiqua"/>
                <w:b/>
                <w:sz w:val="24"/>
                <w:szCs w:val="24"/>
                <w:lang w:val="en-GB"/>
              </w:rPr>
              <w:t>AMOUNT</w:t>
            </w:r>
          </w:p>
        </w:tc>
      </w:tr>
      <w:tr w:rsidR="00E57E73" w:rsidRPr="0094174D" w:rsidTr="00E57E73">
        <w:tc>
          <w:tcPr>
            <w:tcW w:w="6925" w:type="dxa"/>
          </w:tcPr>
          <w:p w:rsidR="00E57E73" w:rsidRPr="0094174D" w:rsidRDefault="00E57E73" w:rsidP="00E57E73">
            <w:pPr>
              <w:jc w:val="both"/>
              <w:rPr>
                <w:rFonts w:ascii="Book Antiqua" w:hAnsi="Book Antiqua"/>
                <w:b/>
                <w:sz w:val="24"/>
                <w:szCs w:val="24"/>
                <w:lang w:val="en-GB"/>
              </w:rPr>
            </w:pPr>
            <w:r>
              <w:rPr>
                <w:rFonts w:ascii="Book Antiqua" w:hAnsi="Book Antiqua"/>
                <w:sz w:val="24"/>
                <w:szCs w:val="24"/>
                <w:lang w:val="en-GB"/>
              </w:rPr>
              <w:t>International Delegates (with complete conference package)</w:t>
            </w:r>
          </w:p>
        </w:tc>
        <w:tc>
          <w:tcPr>
            <w:tcW w:w="2651" w:type="dxa"/>
          </w:tcPr>
          <w:p w:rsidR="00E57E73" w:rsidRPr="00E57E73" w:rsidRDefault="005C79FD" w:rsidP="0094174D">
            <w:pPr>
              <w:jc w:val="both"/>
              <w:rPr>
                <w:rFonts w:ascii="Book Antiqua" w:hAnsi="Book Antiqua"/>
                <w:sz w:val="24"/>
                <w:szCs w:val="24"/>
                <w:lang w:val="en-GB"/>
              </w:rPr>
            </w:pPr>
            <w:r>
              <w:rPr>
                <w:rFonts w:ascii="Book Antiqua" w:hAnsi="Book Antiqua"/>
                <w:sz w:val="24"/>
                <w:szCs w:val="24"/>
                <w:lang w:val="en-GB"/>
              </w:rPr>
              <w:t>USD</w:t>
            </w:r>
            <w:r w:rsidR="00E57E73" w:rsidRPr="00E57E73">
              <w:rPr>
                <w:rFonts w:ascii="Book Antiqua" w:hAnsi="Book Antiqua"/>
                <w:sz w:val="24"/>
                <w:szCs w:val="24"/>
                <w:lang w:val="en-GB"/>
              </w:rPr>
              <w:t>50</w:t>
            </w:r>
          </w:p>
        </w:tc>
      </w:tr>
      <w:tr w:rsidR="0094174D" w:rsidTr="00E57E73">
        <w:tc>
          <w:tcPr>
            <w:tcW w:w="6925" w:type="dxa"/>
          </w:tcPr>
          <w:p w:rsidR="0094174D" w:rsidRDefault="0094174D" w:rsidP="0094174D">
            <w:pPr>
              <w:jc w:val="both"/>
              <w:rPr>
                <w:rFonts w:ascii="Book Antiqua" w:hAnsi="Book Antiqua"/>
                <w:sz w:val="24"/>
                <w:szCs w:val="24"/>
                <w:lang w:val="en-GB"/>
              </w:rPr>
            </w:pPr>
            <w:r>
              <w:rPr>
                <w:rFonts w:ascii="Book Antiqua" w:hAnsi="Book Antiqua"/>
                <w:sz w:val="24"/>
                <w:szCs w:val="24"/>
                <w:lang w:val="en-GB"/>
              </w:rPr>
              <w:t xml:space="preserve">East African </w:t>
            </w:r>
            <w:r w:rsidR="00E57E73">
              <w:rPr>
                <w:rFonts w:ascii="Book Antiqua" w:hAnsi="Book Antiqua"/>
                <w:sz w:val="24"/>
                <w:szCs w:val="24"/>
                <w:lang w:val="en-GB"/>
              </w:rPr>
              <w:t xml:space="preserve">Delegates </w:t>
            </w:r>
            <w:r>
              <w:rPr>
                <w:rFonts w:ascii="Book Antiqua" w:hAnsi="Book Antiqua"/>
                <w:sz w:val="24"/>
                <w:szCs w:val="24"/>
                <w:lang w:val="en-GB"/>
              </w:rPr>
              <w:t>(with complete conference package)</w:t>
            </w:r>
          </w:p>
        </w:tc>
        <w:tc>
          <w:tcPr>
            <w:tcW w:w="2651" w:type="dxa"/>
          </w:tcPr>
          <w:p w:rsidR="0094174D" w:rsidRDefault="005C79FD" w:rsidP="0094174D">
            <w:pPr>
              <w:jc w:val="both"/>
              <w:rPr>
                <w:rFonts w:ascii="Book Antiqua" w:hAnsi="Book Antiqua"/>
                <w:sz w:val="24"/>
                <w:szCs w:val="24"/>
                <w:lang w:val="en-GB"/>
              </w:rPr>
            </w:pPr>
            <w:r>
              <w:rPr>
                <w:rFonts w:ascii="Book Antiqua" w:hAnsi="Book Antiqua"/>
                <w:sz w:val="24"/>
                <w:szCs w:val="24"/>
                <w:lang w:val="en-GB"/>
              </w:rPr>
              <w:t>Ksh.3,5</w:t>
            </w:r>
            <w:r w:rsidR="0094174D">
              <w:rPr>
                <w:rFonts w:ascii="Book Antiqua" w:hAnsi="Book Antiqua"/>
                <w:sz w:val="24"/>
                <w:szCs w:val="24"/>
                <w:lang w:val="en-GB"/>
              </w:rPr>
              <w:t>00</w:t>
            </w:r>
          </w:p>
        </w:tc>
      </w:tr>
      <w:tr w:rsidR="0094174D" w:rsidTr="00E57E73">
        <w:tc>
          <w:tcPr>
            <w:tcW w:w="6925" w:type="dxa"/>
          </w:tcPr>
          <w:p w:rsidR="0094174D" w:rsidRDefault="005C79FD" w:rsidP="0094174D">
            <w:pPr>
              <w:jc w:val="both"/>
              <w:rPr>
                <w:rFonts w:ascii="Book Antiqua" w:hAnsi="Book Antiqua"/>
                <w:sz w:val="24"/>
                <w:szCs w:val="24"/>
                <w:lang w:val="en-GB"/>
              </w:rPr>
            </w:pPr>
            <w:r>
              <w:rPr>
                <w:rFonts w:ascii="Book Antiqua" w:hAnsi="Book Antiqua"/>
                <w:sz w:val="24"/>
                <w:szCs w:val="24"/>
                <w:lang w:val="en-GB"/>
              </w:rPr>
              <w:t>Collaborating Institutions</w:t>
            </w:r>
            <w:r w:rsidR="00E02069">
              <w:rPr>
                <w:rFonts w:ascii="Book Antiqua" w:hAnsi="Book Antiqua"/>
                <w:sz w:val="24"/>
                <w:szCs w:val="24"/>
                <w:lang w:val="en-GB"/>
              </w:rPr>
              <w:t xml:space="preserve"> </w:t>
            </w:r>
            <w:proofErr w:type="spellStart"/>
            <w:r w:rsidR="00E02069">
              <w:rPr>
                <w:rFonts w:ascii="Book Antiqua" w:hAnsi="Book Antiqua"/>
                <w:sz w:val="24"/>
                <w:szCs w:val="24"/>
                <w:lang w:val="en-GB"/>
              </w:rPr>
              <w:t>p.p</w:t>
            </w:r>
            <w:proofErr w:type="spellEnd"/>
          </w:p>
        </w:tc>
        <w:tc>
          <w:tcPr>
            <w:tcW w:w="2651" w:type="dxa"/>
          </w:tcPr>
          <w:p w:rsidR="0094174D" w:rsidRDefault="005C79FD" w:rsidP="0094174D">
            <w:pPr>
              <w:jc w:val="both"/>
              <w:rPr>
                <w:rFonts w:ascii="Book Antiqua" w:hAnsi="Book Antiqua"/>
                <w:sz w:val="24"/>
                <w:szCs w:val="24"/>
                <w:lang w:val="en-GB"/>
              </w:rPr>
            </w:pPr>
            <w:r>
              <w:rPr>
                <w:rFonts w:ascii="Book Antiqua" w:hAnsi="Book Antiqua"/>
                <w:sz w:val="24"/>
                <w:szCs w:val="24"/>
                <w:lang w:val="en-GB"/>
              </w:rPr>
              <w:t>Ksh.1000</w:t>
            </w:r>
          </w:p>
        </w:tc>
      </w:tr>
      <w:tr w:rsidR="005C79FD" w:rsidTr="00E57E73">
        <w:tc>
          <w:tcPr>
            <w:tcW w:w="6925" w:type="dxa"/>
          </w:tcPr>
          <w:p w:rsidR="005C79FD" w:rsidRDefault="005C79FD" w:rsidP="005C79FD">
            <w:pPr>
              <w:jc w:val="both"/>
              <w:rPr>
                <w:rFonts w:ascii="Book Antiqua" w:hAnsi="Book Antiqua"/>
                <w:sz w:val="24"/>
                <w:szCs w:val="24"/>
                <w:lang w:val="en-GB"/>
              </w:rPr>
            </w:pPr>
            <w:r>
              <w:rPr>
                <w:rFonts w:ascii="Book Antiqua" w:hAnsi="Book Antiqua"/>
                <w:sz w:val="24"/>
                <w:szCs w:val="24"/>
                <w:lang w:val="en-GB"/>
              </w:rPr>
              <w:t>Students (with complete conference package)</w:t>
            </w:r>
          </w:p>
        </w:tc>
        <w:tc>
          <w:tcPr>
            <w:tcW w:w="2651" w:type="dxa"/>
          </w:tcPr>
          <w:p w:rsidR="005C79FD" w:rsidRDefault="005C79FD" w:rsidP="005C79FD">
            <w:pPr>
              <w:jc w:val="both"/>
              <w:rPr>
                <w:rFonts w:ascii="Book Antiqua" w:hAnsi="Book Antiqua"/>
                <w:sz w:val="24"/>
                <w:szCs w:val="24"/>
                <w:lang w:val="en-GB"/>
              </w:rPr>
            </w:pPr>
            <w:proofErr w:type="spellStart"/>
            <w:r>
              <w:rPr>
                <w:rFonts w:ascii="Book Antiqua" w:hAnsi="Book Antiqua"/>
                <w:sz w:val="24"/>
                <w:szCs w:val="24"/>
                <w:lang w:val="en-GB"/>
              </w:rPr>
              <w:t>Ksh</w:t>
            </w:r>
            <w:proofErr w:type="spellEnd"/>
            <w:r>
              <w:rPr>
                <w:rFonts w:ascii="Book Antiqua" w:hAnsi="Book Antiqua"/>
                <w:sz w:val="24"/>
                <w:szCs w:val="24"/>
                <w:lang w:val="en-GB"/>
              </w:rPr>
              <w:t>. 500</w:t>
            </w:r>
          </w:p>
        </w:tc>
      </w:tr>
      <w:tr w:rsidR="005C79FD" w:rsidTr="00E57E73">
        <w:tc>
          <w:tcPr>
            <w:tcW w:w="6925" w:type="dxa"/>
          </w:tcPr>
          <w:p w:rsidR="005C79FD" w:rsidRDefault="005C79FD" w:rsidP="005C79FD">
            <w:pPr>
              <w:jc w:val="both"/>
              <w:rPr>
                <w:rFonts w:ascii="Book Antiqua" w:hAnsi="Book Antiqua"/>
                <w:sz w:val="24"/>
                <w:szCs w:val="24"/>
                <w:lang w:val="en-GB"/>
              </w:rPr>
            </w:pPr>
            <w:r>
              <w:rPr>
                <w:rFonts w:ascii="Book Antiqua" w:hAnsi="Book Antiqua"/>
                <w:sz w:val="24"/>
                <w:szCs w:val="24"/>
                <w:lang w:val="en-GB"/>
              </w:rPr>
              <w:t>Students (without conference package, with certificate only)</w:t>
            </w:r>
          </w:p>
        </w:tc>
        <w:tc>
          <w:tcPr>
            <w:tcW w:w="2651" w:type="dxa"/>
          </w:tcPr>
          <w:p w:rsidR="005C79FD" w:rsidRDefault="005C79FD" w:rsidP="005C79FD">
            <w:pPr>
              <w:jc w:val="both"/>
              <w:rPr>
                <w:rFonts w:ascii="Book Antiqua" w:hAnsi="Book Antiqua"/>
                <w:sz w:val="24"/>
                <w:szCs w:val="24"/>
                <w:lang w:val="en-GB"/>
              </w:rPr>
            </w:pPr>
            <w:r>
              <w:rPr>
                <w:rFonts w:ascii="Book Antiqua" w:hAnsi="Book Antiqua"/>
                <w:sz w:val="24"/>
                <w:szCs w:val="24"/>
                <w:lang w:val="en-GB"/>
              </w:rPr>
              <w:t>Ksh.200</w:t>
            </w:r>
          </w:p>
        </w:tc>
      </w:tr>
      <w:tr w:rsidR="005C79FD" w:rsidTr="00E57E73">
        <w:tc>
          <w:tcPr>
            <w:tcW w:w="6925" w:type="dxa"/>
          </w:tcPr>
          <w:p w:rsidR="005C79FD" w:rsidRDefault="005C79FD" w:rsidP="005C79FD">
            <w:pPr>
              <w:jc w:val="both"/>
              <w:rPr>
                <w:rFonts w:ascii="Book Antiqua" w:hAnsi="Book Antiqua"/>
                <w:sz w:val="24"/>
                <w:szCs w:val="24"/>
                <w:lang w:val="en-GB"/>
              </w:rPr>
            </w:pPr>
            <w:r>
              <w:rPr>
                <w:rFonts w:ascii="Book Antiqua" w:hAnsi="Book Antiqua"/>
                <w:sz w:val="24"/>
                <w:szCs w:val="24"/>
                <w:lang w:val="en-GB"/>
              </w:rPr>
              <w:t>Exhibition</w:t>
            </w:r>
            <w:r w:rsidR="00E02069">
              <w:rPr>
                <w:rFonts w:ascii="Book Antiqua" w:hAnsi="Book Antiqua"/>
                <w:sz w:val="24"/>
                <w:szCs w:val="24"/>
                <w:lang w:val="en-GB"/>
              </w:rPr>
              <w:t xml:space="preserve"> per table</w:t>
            </w:r>
          </w:p>
        </w:tc>
        <w:tc>
          <w:tcPr>
            <w:tcW w:w="2651" w:type="dxa"/>
          </w:tcPr>
          <w:p w:rsidR="005C79FD" w:rsidRDefault="005C79FD" w:rsidP="005C79FD">
            <w:pPr>
              <w:jc w:val="both"/>
              <w:rPr>
                <w:rFonts w:ascii="Book Antiqua" w:hAnsi="Book Antiqua"/>
                <w:sz w:val="24"/>
                <w:szCs w:val="24"/>
                <w:lang w:val="en-GB"/>
              </w:rPr>
            </w:pPr>
            <w:r>
              <w:rPr>
                <w:rFonts w:ascii="Book Antiqua" w:hAnsi="Book Antiqua"/>
                <w:sz w:val="24"/>
                <w:szCs w:val="24"/>
                <w:lang w:val="en-GB"/>
              </w:rPr>
              <w:t>Ksh.2000</w:t>
            </w:r>
          </w:p>
        </w:tc>
      </w:tr>
    </w:tbl>
    <w:p w:rsidR="0094174D" w:rsidRDefault="0094174D" w:rsidP="0094174D">
      <w:pPr>
        <w:jc w:val="both"/>
        <w:rPr>
          <w:rFonts w:ascii="Book Antiqua" w:hAnsi="Book Antiqua"/>
          <w:sz w:val="24"/>
          <w:szCs w:val="24"/>
          <w:lang w:val="en-GB"/>
        </w:rPr>
      </w:pPr>
      <w:r>
        <w:rPr>
          <w:rFonts w:ascii="Book Antiqua" w:hAnsi="Book Antiqua"/>
          <w:sz w:val="24"/>
          <w:szCs w:val="24"/>
          <w:lang w:val="en-GB"/>
        </w:rPr>
        <w:t xml:space="preserve">*Kindly note that students will be required to produce their students’ ID. </w:t>
      </w:r>
    </w:p>
    <w:p w:rsidR="007A4579" w:rsidRDefault="007A4579" w:rsidP="007A4579">
      <w:pPr>
        <w:spacing w:after="0" w:line="240" w:lineRule="auto"/>
        <w:jc w:val="both"/>
        <w:rPr>
          <w:rFonts w:ascii="Book Antiqua" w:hAnsi="Book Antiqua"/>
          <w:lang w:val="en-GB"/>
        </w:rPr>
      </w:pPr>
      <w:r w:rsidRPr="007A4579">
        <w:rPr>
          <w:rFonts w:ascii="Book Antiqua" w:hAnsi="Book Antiqua"/>
          <w:b/>
          <w:lang w:val="en-GB"/>
        </w:rPr>
        <w:t>Online registration deadline:</w:t>
      </w:r>
      <w:r w:rsidRPr="003F371A">
        <w:rPr>
          <w:rFonts w:ascii="Book Antiqua" w:hAnsi="Book Antiqua"/>
          <w:lang w:val="en-GB"/>
        </w:rPr>
        <w:t xml:space="preserve"> </w:t>
      </w:r>
      <w:r>
        <w:rPr>
          <w:rFonts w:ascii="Book Antiqua" w:hAnsi="Book Antiqua"/>
          <w:lang w:val="en-GB"/>
        </w:rPr>
        <w:t>15</w:t>
      </w:r>
      <w:r w:rsidRPr="0038236C">
        <w:rPr>
          <w:rFonts w:ascii="Book Antiqua" w:hAnsi="Book Antiqua"/>
          <w:vertAlign w:val="superscript"/>
          <w:lang w:val="en-GB"/>
        </w:rPr>
        <w:t>th</w:t>
      </w:r>
      <w:r>
        <w:rPr>
          <w:rFonts w:ascii="Book Antiqua" w:hAnsi="Book Antiqua"/>
          <w:lang w:val="en-GB"/>
        </w:rPr>
        <w:t xml:space="preserve"> October, 2018</w:t>
      </w:r>
      <w:r w:rsidRPr="003F371A">
        <w:rPr>
          <w:rFonts w:ascii="Book Antiqua" w:hAnsi="Book Antiqua"/>
          <w:lang w:val="en-GB"/>
        </w:rPr>
        <w:t>.</w:t>
      </w:r>
    </w:p>
    <w:p w:rsidR="0090122A" w:rsidRPr="0090122A" w:rsidRDefault="0090122A" w:rsidP="0090122A">
      <w:pPr>
        <w:jc w:val="both"/>
        <w:rPr>
          <w:rFonts w:ascii="Book Antiqua" w:hAnsi="Book Antiqua"/>
          <w:sz w:val="24"/>
          <w:szCs w:val="24"/>
          <w:lang w:val="en-GB"/>
        </w:rPr>
      </w:pPr>
    </w:p>
    <w:p w:rsidR="00940BD3" w:rsidRPr="00940BD3" w:rsidRDefault="00940BD3">
      <w:pPr>
        <w:rPr>
          <w:rFonts w:asciiTheme="majorHAnsi" w:hAnsiTheme="majorHAnsi"/>
          <w:sz w:val="24"/>
          <w:lang w:val="en-GB"/>
        </w:rPr>
      </w:pPr>
    </w:p>
    <w:p w:rsidR="007F00DE" w:rsidRDefault="00940BD3" w:rsidP="00AA5E6C">
      <w:pPr>
        <w:spacing w:after="0" w:line="240" w:lineRule="auto"/>
        <w:jc w:val="center"/>
        <w:rPr>
          <w:rFonts w:ascii="Georgia" w:hAnsi="Georgia"/>
          <w:b/>
          <w:u w:val="single"/>
          <w:lang w:val="en-GB"/>
        </w:rPr>
      </w:pPr>
      <w:r w:rsidRPr="00940BD3">
        <w:rPr>
          <w:rFonts w:asciiTheme="majorHAnsi" w:hAnsiTheme="majorHAnsi"/>
          <w:b/>
          <w:sz w:val="24"/>
          <w:u w:val="single"/>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366"/>
        <w:gridCol w:w="2864"/>
      </w:tblGrid>
      <w:tr w:rsidR="007F00DE" w:rsidTr="008918BF">
        <w:tc>
          <w:tcPr>
            <w:tcW w:w="3348" w:type="dxa"/>
          </w:tcPr>
          <w:p w:rsidR="007F00DE" w:rsidRDefault="007F00DE" w:rsidP="008918BF">
            <w:pPr>
              <w:jc w:val="both"/>
              <w:rPr>
                <w:rFonts w:ascii="Rockwell" w:hAnsi="Rockwell"/>
              </w:rPr>
            </w:pPr>
            <w:r>
              <w:rPr>
                <w:noProof/>
              </w:rPr>
              <w:drawing>
                <wp:inline distT="0" distB="0" distL="0" distR="0" wp14:anchorId="35E957CE" wp14:editId="53DA564C">
                  <wp:extent cx="1967023" cy="1350335"/>
                  <wp:effectExtent l="0" t="0" r="0" b="2540"/>
                  <wp:docPr id="45" name="Picture 45" descr="remake-logo-karuc.png"/>
                  <wp:cNvGraphicFramePr/>
                  <a:graphic xmlns:a="http://schemas.openxmlformats.org/drawingml/2006/main">
                    <a:graphicData uri="http://schemas.openxmlformats.org/drawingml/2006/picture">
                      <pic:pic xmlns:pic="http://schemas.openxmlformats.org/drawingml/2006/picture">
                        <pic:nvPicPr>
                          <pic:cNvPr id="1" name="Picture 2" descr="remake-logo-karuc.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722" cy="1354247"/>
                          </a:xfrm>
                          <a:prstGeom prst="rect">
                            <a:avLst/>
                          </a:prstGeom>
                          <a:noFill/>
                          <a:ln w="9525">
                            <a:noFill/>
                            <a:miter lim="800000"/>
                            <a:headEnd/>
                            <a:tailEnd/>
                          </a:ln>
                        </pic:spPr>
                      </pic:pic>
                    </a:graphicData>
                  </a:graphic>
                </wp:inline>
              </w:drawing>
            </w:r>
          </w:p>
        </w:tc>
        <w:tc>
          <w:tcPr>
            <w:tcW w:w="3366" w:type="dxa"/>
          </w:tcPr>
          <w:p w:rsidR="007F00DE" w:rsidRDefault="007F00DE" w:rsidP="008918BF">
            <w:pPr>
              <w:jc w:val="both"/>
              <w:rPr>
                <w:rFonts w:ascii="Rockwell" w:hAnsi="Rockwell"/>
              </w:rPr>
            </w:pPr>
            <w:r>
              <w:rPr>
                <w:rFonts w:ascii="Rockwell" w:hAnsi="Rockwell"/>
                <w:noProof/>
              </w:rPr>
              <w:drawing>
                <wp:inline distT="0" distB="0" distL="0" distR="0" wp14:anchorId="7A2D80FD" wp14:editId="3EBA72E1">
                  <wp:extent cx="1998921" cy="1286539"/>
                  <wp:effectExtent l="0" t="0" r="190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327" cy="1286800"/>
                          </a:xfrm>
                          <a:prstGeom prst="rect">
                            <a:avLst/>
                          </a:prstGeom>
                          <a:noFill/>
                          <a:ln>
                            <a:noFill/>
                          </a:ln>
                        </pic:spPr>
                      </pic:pic>
                    </a:graphicData>
                  </a:graphic>
                </wp:inline>
              </w:drawing>
            </w:r>
          </w:p>
        </w:tc>
        <w:tc>
          <w:tcPr>
            <w:tcW w:w="3004" w:type="dxa"/>
          </w:tcPr>
          <w:p w:rsidR="007F00DE" w:rsidRDefault="00A75FB4" w:rsidP="008918BF">
            <w:pPr>
              <w:jc w:val="both"/>
              <w:rPr>
                <w:rFonts w:ascii="Rockwell" w:hAnsi="Rockwell"/>
              </w:rPr>
            </w:pPr>
            <w:r>
              <w:rPr>
                <w:noProof/>
              </w:rPr>
              <w:drawing>
                <wp:anchor distT="0" distB="0" distL="114300" distR="114300" simplePos="0" relativeHeight="251665408" behindDoc="0" locked="0" layoutInCell="1" allowOverlap="1" wp14:anchorId="3C186BD1" wp14:editId="0FED0479">
                  <wp:simplePos x="0" y="0"/>
                  <wp:positionH relativeFrom="column">
                    <wp:posOffset>280670</wp:posOffset>
                  </wp:positionH>
                  <wp:positionV relativeFrom="paragraph">
                    <wp:posOffset>48895</wp:posOffset>
                  </wp:positionV>
                  <wp:extent cx="1333500" cy="1174750"/>
                  <wp:effectExtent l="0" t="0" r="0" b="6350"/>
                  <wp:wrapNone/>
                  <wp:docPr id="9" name="Picture 9" descr="Description: C:\Documents and Settings\Muts\Desktop\k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uts\Desktop\ku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918BF" w:rsidRPr="00940BD3" w:rsidRDefault="008918BF" w:rsidP="007F00DE">
      <w:pPr>
        <w:rPr>
          <w:rFonts w:asciiTheme="majorHAnsi" w:hAnsiTheme="majorHAnsi"/>
          <w:b/>
          <w:sz w:val="24"/>
          <w:u w:val="single"/>
          <w:lang w:val="en-GB"/>
        </w:rPr>
      </w:pPr>
    </w:p>
    <w:sectPr w:rsidR="008918BF" w:rsidRPr="00940BD3">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0E" w:rsidRDefault="0004550E" w:rsidP="00DA61F8">
      <w:pPr>
        <w:spacing w:after="0" w:line="240" w:lineRule="auto"/>
      </w:pPr>
      <w:r>
        <w:separator/>
      </w:r>
    </w:p>
  </w:endnote>
  <w:endnote w:type="continuationSeparator" w:id="0">
    <w:p w:rsidR="0004550E" w:rsidRDefault="0004550E" w:rsidP="00DA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BF" w:rsidRPr="006B75D4" w:rsidRDefault="008918BF">
    <w:pPr>
      <w:pStyle w:val="Footer"/>
      <w:rPr>
        <w:rFonts w:asciiTheme="majorHAnsi" w:hAnsiTheme="majorHAnsi"/>
        <w:i/>
        <w:lang w:val="en-GB"/>
      </w:rPr>
    </w:pPr>
    <w:r w:rsidRPr="006B75D4">
      <w:rPr>
        <w:rFonts w:asciiTheme="majorHAnsi" w:hAnsiTheme="majorHAnsi"/>
        <w:i/>
        <w:lang w:val="en-GB"/>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0E" w:rsidRDefault="0004550E" w:rsidP="00DA61F8">
      <w:pPr>
        <w:spacing w:after="0" w:line="240" w:lineRule="auto"/>
      </w:pPr>
      <w:r>
        <w:separator/>
      </w:r>
    </w:p>
  </w:footnote>
  <w:footnote w:type="continuationSeparator" w:id="0">
    <w:p w:rsidR="0004550E" w:rsidRDefault="0004550E" w:rsidP="00DA6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EB7"/>
    <w:multiLevelType w:val="hybridMultilevel"/>
    <w:tmpl w:val="0B729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90D74"/>
    <w:multiLevelType w:val="hybridMultilevel"/>
    <w:tmpl w:val="521ED1A0"/>
    <w:lvl w:ilvl="0" w:tplc="1AAC85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31B4D"/>
    <w:multiLevelType w:val="hybridMultilevel"/>
    <w:tmpl w:val="9148F476"/>
    <w:lvl w:ilvl="0" w:tplc="597AF7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302CE7"/>
    <w:multiLevelType w:val="hybridMultilevel"/>
    <w:tmpl w:val="37204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92FF0"/>
    <w:multiLevelType w:val="hybridMultilevel"/>
    <w:tmpl w:val="78B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D3"/>
    <w:rsid w:val="00003B74"/>
    <w:rsid w:val="0004550E"/>
    <w:rsid w:val="00095600"/>
    <w:rsid w:val="00114F1B"/>
    <w:rsid w:val="0012076F"/>
    <w:rsid w:val="00140451"/>
    <w:rsid w:val="00196CA6"/>
    <w:rsid w:val="002476DB"/>
    <w:rsid w:val="002837FB"/>
    <w:rsid w:val="002C2F28"/>
    <w:rsid w:val="002C6834"/>
    <w:rsid w:val="002E2C95"/>
    <w:rsid w:val="002E46C5"/>
    <w:rsid w:val="002F3774"/>
    <w:rsid w:val="00306B85"/>
    <w:rsid w:val="00342351"/>
    <w:rsid w:val="00346DCA"/>
    <w:rsid w:val="0038236C"/>
    <w:rsid w:val="00387E6C"/>
    <w:rsid w:val="003B60E1"/>
    <w:rsid w:val="003F371A"/>
    <w:rsid w:val="004155BC"/>
    <w:rsid w:val="00444977"/>
    <w:rsid w:val="00494F48"/>
    <w:rsid w:val="00495CAC"/>
    <w:rsid w:val="004B1F7F"/>
    <w:rsid w:val="004F6AC9"/>
    <w:rsid w:val="005A46B2"/>
    <w:rsid w:val="005C79FD"/>
    <w:rsid w:val="00682602"/>
    <w:rsid w:val="006B7254"/>
    <w:rsid w:val="006B75D4"/>
    <w:rsid w:val="006D0FC4"/>
    <w:rsid w:val="006E2FCC"/>
    <w:rsid w:val="006E6670"/>
    <w:rsid w:val="00746032"/>
    <w:rsid w:val="00750EC4"/>
    <w:rsid w:val="00773474"/>
    <w:rsid w:val="007A4579"/>
    <w:rsid w:val="007F00DE"/>
    <w:rsid w:val="008201A5"/>
    <w:rsid w:val="00842831"/>
    <w:rsid w:val="0084476E"/>
    <w:rsid w:val="008918BF"/>
    <w:rsid w:val="008C325B"/>
    <w:rsid w:val="0090122A"/>
    <w:rsid w:val="00940BD3"/>
    <w:rsid w:val="0094174D"/>
    <w:rsid w:val="00944B68"/>
    <w:rsid w:val="009451D0"/>
    <w:rsid w:val="00946AD7"/>
    <w:rsid w:val="009F2BF6"/>
    <w:rsid w:val="00A75FB4"/>
    <w:rsid w:val="00AA5E6C"/>
    <w:rsid w:val="00AD50AC"/>
    <w:rsid w:val="00AE48CA"/>
    <w:rsid w:val="00AE635A"/>
    <w:rsid w:val="00B1472F"/>
    <w:rsid w:val="00B2085F"/>
    <w:rsid w:val="00BA3FF6"/>
    <w:rsid w:val="00BD36FD"/>
    <w:rsid w:val="00C43D0A"/>
    <w:rsid w:val="00C74753"/>
    <w:rsid w:val="00D034F0"/>
    <w:rsid w:val="00D87833"/>
    <w:rsid w:val="00DA417F"/>
    <w:rsid w:val="00DA61F8"/>
    <w:rsid w:val="00DE4AC1"/>
    <w:rsid w:val="00E02069"/>
    <w:rsid w:val="00E07621"/>
    <w:rsid w:val="00E4113D"/>
    <w:rsid w:val="00E57E73"/>
    <w:rsid w:val="00E8437C"/>
    <w:rsid w:val="00FD3957"/>
    <w:rsid w:val="00FD3F65"/>
    <w:rsid w:val="00FE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D3"/>
    <w:pPr>
      <w:ind w:left="720"/>
      <w:contextualSpacing/>
    </w:pPr>
  </w:style>
  <w:style w:type="table" w:styleId="TableGrid">
    <w:name w:val="Table Grid"/>
    <w:basedOn w:val="TableNormal"/>
    <w:uiPriority w:val="59"/>
    <w:rsid w:val="00941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F8"/>
  </w:style>
  <w:style w:type="paragraph" w:styleId="Footer">
    <w:name w:val="footer"/>
    <w:basedOn w:val="Normal"/>
    <w:link w:val="FooterChar"/>
    <w:uiPriority w:val="99"/>
    <w:unhideWhenUsed/>
    <w:rsid w:val="00DA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F8"/>
  </w:style>
  <w:style w:type="character" w:styleId="Hyperlink">
    <w:name w:val="Hyperlink"/>
    <w:basedOn w:val="DefaultParagraphFont"/>
    <w:uiPriority w:val="99"/>
    <w:unhideWhenUsed/>
    <w:rsid w:val="00DA61F8"/>
    <w:rPr>
      <w:color w:val="0000FF" w:themeColor="hyperlink"/>
      <w:u w:val="single"/>
    </w:rPr>
  </w:style>
  <w:style w:type="paragraph" w:styleId="BodyText">
    <w:name w:val="Body Text"/>
    <w:basedOn w:val="Normal"/>
    <w:link w:val="BodyTextChar"/>
    <w:uiPriority w:val="1"/>
    <w:semiHidden/>
    <w:unhideWhenUsed/>
    <w:qFormat/>
    <w:rsid w:val="007F00DE"/>
    <w:pPr>
      <w:widowControl w:val="0"/>
      <w:spacing w:after="0" w:line="240" w:lineRule="auto"/>
      <w:ind w:left="1111"/>
    </w:pPr>
    <w:rPr>
      <w:rFonts w:ascii="Century Gothic" w:eastAsia="Century Gothic" w:hAnsi="Century Gothic" w:cs="Times New Roman"/>
      <w:sz w:val="24"/>
      <w:szCs w:val="24"/>
    </w:rPr>
  </w:style>
  <w:style w:type="character" w:customStyle="1" w:styleId="BodyTextChar">
    <w:name w:val="Body Text Char"/>
    <w:basedOn w:val="DefaultParagraphFont"/>
    <w:link w:val="BodyText"/>
    <w:uiPriority w:val="1"/>
    <w:semiHidden/>
    <w:rsid w:val="007F00DE"/>
    <w:rPr>
      <w:rFonts w:ascii="Century Gothic" w:eastAsia="Century Gothic" w:hAnsi="Century Gothic" w:cs="Times New Roman"/>
      <w:sz w:val="24"/>
      <w:szCs w:val="24"/>
    </w:rPr>
  </w:style>
  <w:style w:type="paragraph" w:styleId="BalloonText">
    <w:name w:val="Balloon Text"/>
    <w:basedOn w:val="Normal"/>
    <w:link w:val="BalloonTextChar"/>
    <w:uiPriority w:val="99"/>
    <w:semiHidden/>
    <w:unhideWhenUsed/>
    <w:rsid w:val="007F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DE"/>
    <w:rPr>
      <w:rFonts w:ascii="Tahoma" w:hAnsi="Tahoma" w:cs="Tahoma"/>
      <w:sz w:val="16"/>
      <w:szCs w:val="16"/>
    </w:rPr>
  </w:style>
  <w:style w:type="paragraph" w:styleId="NoSpacing">
    <w:name w:val="No Spacing"/>
    <w:uiPriority w:val="1"/>
    <w:qFormat/>
    <w:rsid w:val="008918BF"/>
    <w:pPr>
      <w:spacing w:after="0" w:line="240" w:lineRule="auto"/>
    </w:pPr>
  </w:style>
  <w:style w:type="character" w:customStyle="1" w:styleId="ff6">
    <w:name w:val="ff6"/>
    <w:basedOn w:val="DefaultParagraphFont"/>
    <w:rsid w:val="006B7254"/>
  </w:style>
  <w:style w:type="character" w:customStyle="1" w:styleId="ff1">
    <w:name w:val="ff1"/>
    <w:basedOn w:val="DefaultParagraphFont"/>
    <w:rsid w:val="006B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D3"/>
    <w:pPr>
      <w:ind w:left="720"/>
      <w:contextualSpacing/>
    </w:pPr>
  </w:style>
  <w:style w:type="table" w:styleId="TableGrid">
    <w:name w:val="Table Grid"/>
    <w:basedOn w:val="TableNormal"/>
    <w:uiPriority w:val="59"/>
    <w:rsid w:val="00941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F8"/>
  </w:style>
  <w:style w:type="paragraph" w:styleId="Footer">
    <w:name w:val="footer"/>
    <w:basedOn w:val="Normal"/>
    <w:link w:val="FooterChar"/>
    <w:uiPriority w:val="99"/>
    <w:unhideWhenUsed/>
    <w:rsid w:val="00DA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F8"/>
  </w:style>
  <w:style w:type="character" w:styleId="Hyperlink">
    <w:name w:val="Hyperlink"/>
    <w:basedOn w:val="DefaultParagraphFont"/>
    <w:uiPriority w:val="99"/>
    <w:unhideWhenUsed/>
    <w:rsid w:val="00DA61F8"/>
    <w:rPr>
      <w:color w:val="0000FF" w:themeColor="hyperlink"/>
      <w:u w:val="single"/>
    </w:rPr>
  </w:style>
  <w:style w:type="paragraph" w:styleId="BodyText">
    <w:name w:val="Body Text"/>
    <w:basedOn w:val="Normal"/>
    <w:link w:val="BodyTextChar"/>
    <w:uiPriority w:val="1"/>
    <w:semiHidden/>
    <w:unhideWhenUsed/>
    <w:qFormat/>
    <w:rsid w:val="007F00DE"/>
    <w:pPr>
      <w:widowControl w:val="0"/>
      <w:spacing w:after="0" w:line="240" w:lineRule="auto"/>
      <w:ind w:left="1111"/>
    </w:pPr>
    <w:rPr>
      <w:rFonts w:ascii="Century Gothic" w:eastAsia="Century Gothic" w:hAnsi="Century Gothic" w:cs="Times New Roman"/>
      <w:sz w:val="24"/>
      <w:szCs w:val="24"/>
    </w:rPr>
  </w:style>
  <w:style w:type="character" w:customStyle="1" w:styleId="BodyTextChar">
    <w:name w:val="Body Text Char"/>
    <w:basedOn w:val="DefaultParagraphFont"/>
    <w:link w:val="BodyText"/>
    <w:uiPriority w:val="1"/>
    <w:semiHidden/>
    <w:rsid w:val="007F00DE"/>
    <w:rPr>
      <w:rFonts w:ascii="Century Gothic" w:eastAsia="Century Gothic" w:hAnsi="Century Gothic" w:cs="Times New Roman"/>
      <w:sz w:val="24"/>
      <w:szCs w:val="24"/>
    </w:rPr>
  </w:style>
  <w:style w:type="paragraph" w:styleId="BalloonText">
    <w:name w:val="Balloon Text"/>
    <w:basedOn w:val="Normal"/>
    <w:link w:val="BalloonTextChar"/>
    <w:uiPriority w:val="99"/>
    <w:semiHidden/>
    <w:unhideWhenUsed/>
    <w:rsid w:val="007F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DE"/>
    <w:rPr>
      <w:rFonts w:ascii="Tahoma" w:hAnsi="Tahoma" w:cs="Tahoma"/>
      <w:sz w:val="16"/>
      <w:szCs w:val="16"/>
    </w:rPr>
  </w:style>
  <w:style w:type="paragraph" w:styleId="NoSpacing">
    <w:name w:val="No Spacing"/>
    <w:uiPriority w:val="1"/>
    <w:qFormat/>
    <w:rsid w:val="008918BF"/>
    <w:pPr>
      <w:spacing w:after="0" w:line="240" w:lineRule="auto"/>
    </w:pPr>
  </w:style>
  <w:style w:type="character" w:customStyle="1" w:styleId="ff6">
    <w:name w:val="ff6"/>
    <w:basedOn w:val="DefaultParagraphFont"/>
    <w:rsid w:val="006B7254"/>
  </w:style>
  <w:style w:type="character" w:customStyle="1" w:styleId="ff1">
    <w:name w:val="ff1"/>
    <w:basedOn w:val="DefaultParagraphFont"/>
    <w:rsid w:val="006B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9732">
      <w:bodyDiv w:val="1"/>
      <w:marLeft w:val="0"/>
      <w:marRight w:val="0"/>
      <w:marTop w:val="0"/>
      <w:marBottom w:val="0"/>
      <w:divBdr>
        <w:top w:val="none" w:sz="0" w:space="0" w:color="auto"/>
        <w:left w:val="none" w:sz="0" w:space="0" w:color="auto"/>
        <w:bottom w:val="none" w:sz="0" w:space="0" w:color="auto"/>
        <w:right w:val="none" w:sz="0" w:space="0" w:color="auto"/>
      </w:divBdr>
      <w:divsChild>
        <w:div w:id="1681199194">
          <w:marLeft w:val="0"/>
          <w:marRight w:val="0"/>
          <w:marTop w:val="0"/>
          <w:marBottom w:val="0"/>
          <w:divBdr>
            <w:top w:val="none" w:sz="0" w:space="0" w:color="auto"/>
            <w:left w:val="none" w:sz="0" w:space="0" w:color="auto"/>
            <w:bottom w:val="none" w:sz="0" w:space="0" w:color="auto"/>
            <w:right w:val="none" w:sz="0" w:space="0" w:color="auto"/>
          </w:divBdr>
        </w:div>
        <w:div w:id="1683892128">
          <w:marLeft w:val="0"/>
          <w:marRight w:val="0"/>
          <w:marTop w:val="0"/>
          <w:marBottom w:val="0"/>
          <w:divBdr>
            <w:top w:val="none" w:sz="0" w:space="0" w:color="auto"/>
            <w:left w:val="none" w:sz="0" w:space="0" w:color="auto"/>
            <w:bottom w:val="none" w:sz="0" w:space="0" w:color="auto"/>
            <w:right w:val="none" w:sz="0" w:space="0" w:color="auto"/>
          </w:divBdr>
        </w:div>
        <w:div w:id="1108814858">
          <w:marLeft w:val="0"/>
          <w:marRight w:val="0"/>
          <w:marTop w:val="0"/>
          <w:marBottom w:val="0"/>
          <w:divBdr>
            <w:top w:val="none" w:sz="0" w:space="0" w:color="auto"/>
            <w:left w:val="none" w:sz="0" w:space="0" w:color="auto"/>
            <w:bottom w:val="none" w:sz="0" w:space="0" w:color="auto"/>
            <w:right w:val="none" w:sz="0" w:space="0" w:color="auto"/>
          </w:divBdr>
        </w:div>
        <w:div w:id="365759797">
          <w:marLeft w:val="0"/>
          <w:marRight w:val="0"/>
          <w:marTop w:val="0"/>
          <w:marBottom w:val="0"/>
          <w:divBdr>
            <w:top w:val="none" w:sz="0" w:space="0" w:color="auto"/>
            <w:left w:val="none" w:sz="0" w:space="0" w:color="auto"/>
            <w:bottom w:val="none" w:sz="0" w:space="0" w:color="auto"/>
            <w:right w:val="none" w:sz="0" w:space="0" w:color="auto"/>
          </w:divBdr>
        </w:div>
        <w:div w:id="1212423080">
          <w:marLeft w:val="0"/>
          <w:marRight w:val="0"/>
          <w:marTop w:val="0"/>
          <w:marBottom w:val="0"/>
          <w:divBdr>
            <w:top w:val="none" w:sz="0" w:space="0" w:color="auto"/>
            <w:left w:val="none" w:sz="0" w:space="0" w:color="auto"/>
            <w:bottom w:val="none" w:sz="0" w:space="0" w:color="auto"/>
            <w:right w:val="none" w:sz="0" w:space="0" w:color="auto"/>
          </w:divBdr>
        </w:div>
        <w:div w:id="234826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ter2018.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itt.org/ifitt-awards-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fitt.org/ifitt-tal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ifitt.org/ifitttalknairob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 Macharia</cp:lastModifiedBy>
  <cp:revision>9</cp:revision>
  <cp:lastPrinted>2018-09-25T07:05:00Z</cp:lastPrinted>
  <dcterms:created xsi:type="dcterms:W3CDTF">2018-09-12T13:43:00Z</dcterms:created>
  <dcterms:modified xsi:type="dcterms:W3CDTF">2018-09-25T08:58:00Z</dcterms:modified>
</cp:coreProperties>
</file>